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Style0"/>
        <w:tblW w:w="0" w:type="auto"/>
        <w:tblInd w:w="0" w:type="dxa"/>
        <w:tblLayout w:type="fixed"/>
        <w:tblLook w:val="04A0" w:firstRow="1" w:lastRow="0" w:firstColumn="1" w:lastColumn="0" w:noHBand="0" w:noVBand="1"/>
      </w:tblPr>
      <w:tblGrid>
        <w:gridCol w:w="3701"/>
        <w:gridCol w:w="1864"/>
        <w:gridCol w:w="1864"/>
        <w:gridCol w:w="3373"/>
      </w:tblGrid>
      <w:tr w:rsidR="00A20CBE" w:rsidTr="00626A91">
        <w:trPr>
          <w:trHeight w:hRule="exact" w:val="330"/>
        </w:trPr>
        <w:tc>
          <w:tcPr>
            <w:tcW w:w="10802" w:type="dxa"/>
            <w:gridSpan w:val="4"/>
            <w:shd w:val="clear" w:color="FFFFFF" w:fill="auto"/>
          </w:tcPr>
          <w:p w:rsidR="00A20CBE" w:rsidRPr="00A20CBE" w:rsidRDefault="00A20CBE" w:rsidP="009A204F">
            <w:pPr>
              <w:pStyle w:val="1CStyle-1"/>
            </w:pPr>
            <w:r>
              <w:t>ДОГОВОР ПОС</w:t>
            </w:r>
            <w:bookmarkStart w:id="0" w:name="_GoBack"/>
            <w:bookmarkEnd w:id="0"/>
            <w:r>
              <w:t xml:space="preserve">ТАВКИ № </w:t>
            </w:r>
            <w:r w:rsidR="009A204F">
              <w:rPr>
                <w:lang w:val="en-US"/>
              </w:rPr>
              <w:t>______</w:t>
            </w:r>
          </w:p>
        </w:tc>
      </w:tr>
      <w:tr w:rsidR="00A20CBE" w:rsidTr="00626A91">
        <w:trPr>
          <w:trHeight w:hRule="exact" w:val="225"/>
        </w:trPr>
        <w:tc>
          <w:tcPr>
            <w:tcW w:w="3701" w:type="dxa"/>
            <w:shd w:val="clear" w:color="FFFFFF" w:fill="auto"/>
          </w:tcPr>
          <w:p w:rsidR="00A20CBE" w:rsidRDefault="00A20CBE" w:rsidP="00626A91">
            <w:pPr>
              <w:pStyle w:val="1CStyle0"/>
              <w:jc w:val="left"/>
            </w:pPr>
          </w:p>
        </w:tc>
        <w:tc>
          <w:tcPr>
            <w:tcW w:w="1864" w:type="dxa"/>
            <w:shd w:val="clear" w:color="FFFFFF" w:fill="auto"/>
          </w:tcPr>
          <w:p w:rsidR="00A20CBE" w:rsidRDefault="00A20CBE" w:rsidP="00626A91">
            <w:pPr>
              <w:pStyle w:val="1CStyle1"/>
              <w:jc w:val="left"/>
            </w:pPr>
          </w:p>
        </w:tc>
        <w:tc>
          <w:tcPr>
            <w:tcW w:w="1864" w:type="dxa"/>
            <w:shd w:val="clear" w:color="FFFFFF" w:fill="auto"/>
          </w:tcPr>
          <w:p w:rsidR="00A20CBE" w:rsidRDefault="00A20CBE" w:rsidP="00626A91">
            <w:pPr>
              <w:pStyle w:val="1CStyle1"/>
              <w:jc w:val="left"/>
            </w:pPr>
          </w:p>
        </w:tc>
        <w:tc>
          <w:tcPr>
            <w:tcW w:w="3373" w:type="dxa"/>
            <w:shd w:val="clear" w:color="FFFFFF" w:fill="auto"/>
          </w:tcPr>
          <w:p w:rsidR="00A20CBE" w:rsidRDefault="00A20CBE" w:rsidP="00626A91">
            <w:pPr>
              <w:pStyle w:val="1CStyle2"/>
              <w:jc w:val="left"/>
            </w:pPr>
          </w:p>
        </w:tc>
      </w:tr>
      <w:tr w:rsidR="00A20CBE" w:rsidTr="00626A91">
        <w:trPr>
          <w:trHeight w:hRule="exact" w:val="315"/>
        </w:trPr>
        <w:tc>
          <w:tcPr>
            <w:tcW w:w="3701" w:type="dxa"/>
            <w:shd w:val="clear" w:color="FFFFFF" w:fill="auto"/>
          </w:tcPr>
          <w:p w:rsidR="00A20CBE" w:rsidRDefault="00A20CBE" w:rsidP="00626A91">
            <w:pPr>
              <w:pStyle w:val="1CStyle3"/>
              <w:jc w:val="left"/>
            </w:pPr>
            <w:r>
              <w:t>г. Хабаровск</w:t>
            </w:r>
          </w:p>
        </w:tc>
        <w:tc>
          <w:tcPr>
            <w:tcW w:w="1864" w:type="dxa"/>
            <w:shd w:val="clear" w:color="FFFFFF" w:fill="auto"/>
          </w:tcPr>
          <w:p w:rsidR="00A20CBE" w:rsidRDefault="00A20CBE" w:rsidP="00626A91">
            <w:pPr>
              <w:pStyle w:val="1CStyle4"/>
            </w:pPr>
          </w:p>
        </w:tc>
        <w:tc>
          <w:tcPr>
            <w:tcW w:w="1864" w:type="dxa"/>
            <w:shd w:val="clear" w:color="FFFFFF" w:fill="auto"/>
          </w:tcPr>
          <w:p w:rsidR="00A20CBE" w:rsidRDefault="00A20CBE" w:rsidP="00626A91">
            <w:pPr>
              <w:pStyle w:val="1CStyle4"/>
            </w:pPr>
          </w:p>
        </w:tc>
        <w:tc>
          <w:tcPr>
            <w:tcW w:w="3373" w:type="dxa"/>
            <w:tcBorders>
              <w:bottom w:val="single" w:sz="5" w:space="0" w:color="auto"/>
            </w:tcBorders>
            <w:shd w:val="clear" w:color="FFFFFF" w:fill="auto"/>
          </w:tcPr>
          <w:p w:rsidR="00A20CBE" w:rsidRDefault="00A20CBE" w:rsidP="00626A91">
            <w:pPr>
              <w:pStyle w:val="1CStyle5"/>
            </w:pPr>
          </w:p>
        </w:tc>
      </w:tr>
      <w:tr w:rsidR="00A20CBE" w:rsidTr="00626A91">
        <w:trPr>
          <w:trHeight w:hRule="exact" w:val="300"/>
        </w:trPr>
        <w:tc>
          <w:tcPr>
            <w:tcW w:w="3701" w:type="dxa"/>
            <w:shd w:val="clear" w:color="FFFFFF" w:fill="auto"/>
          </w:tcPr>
          <w:p w:rsidR="00A20CBE" w:rsidRDefault="00A20CBE" w:rsidP="00626A91">
            <w:pPr>
              <w:pStyle w:val="1CStyle6"/>
              <w:jc w:val="left"/>
            </w:pPr>
          </w:p>
        </w:tc>
        <w:tc>
          <w:tcPr>
            <w:tcW w:w="1864" w:type="dxa"/>
            <w:shd w:val="clear" w:color="FFFFFF" w:fill="auto"/>
          </w:tcPr>
          <w:p w:rsidR="00A20CBE" w:rsidRDefault="00A20CBE" w:rsidP="00626A91">
            <w:pPr>
              <w:pStyle w:val="1CStyle7"/>
            </w:pPr>
          </w:p>
        </w:tc>
        <w:tc>
          <w:tcPr>
            <w:tcW w:w="5237" w:type="dxa"/>
            <w:gridSpan w:val="2"/>
            <w:shd w:val="clear" w:color="FFFFFF" w:fill="auto"/>
          </w:tcPr>
          <w:p w:rsidR="00A20CBE" w:rsidRDefault="00A20CBE" w:rsidP="00626A91">
            <w:pPr>
              <w:pStyle w:val="1CStyle7"/>
            </w:pPr>
            <w:r>
              <w:t>дата подписания договора проставляется Поставщиком</w:t>
            </w:r>
          </w:p>
        </w:tc>
      </w:tr>
      <w:tr w:rsidR="00A20CBE" w:rsidTr="00626A91">
        <w:tc>
          <w:tcPr>
            <w:tcW w:w="3701" w:type="dxa"/>
            <w:shd w:val="clear" w:color="FFFFFF" w:fill="auto"/>
          </w:tcPr>
          <w:p w:rsidR="00A20CBE" w:rsidRDefault="00A20CBE" w:rsidP="00626A91">
            <w:pPr>
              <w:pStyle w:val="1CStyle8"/>
              <w:jc w:val="left"/>
            </w:pPr>
          </w:p>
        </w:tc>
        <w:tc>
          <w:tcPr>
            <w:tcW w:w="1864" w:type="dxa"/>
            <w:shd w:val="clear" w:color="FFFFFF" w:fill="auto"/>
          </w:tcPr>
          <w:p w:rsidR="00A20CBE" w:rsidRDefault="00A20CBE" w:rsidP="00626A91">
            <w:pPr>
              <w:pStyle w:val="1CStyle9"/>
              <w:jc w:val="left"/>
            </w:pPr>
          </w:p>
        </w:tc>
        <w:tc>
          <w:tcPr>
            <w:tcW w:w="1864" w:type="dxa"/>
            <w:shd w:val="clear" w:color="FFFFFF" w:fill="auto"/>
          </w:tcPr>
          <w:p w:rsidR="00A20CBE" w:rsidRDefault="00A20CBE" w:rsidP="00626A91">
            <w:pPr>
              <w:pStyle w:val="1CStyle9"/>
              <w:jc w:val="left"/>
            </w:pPr>
          </w:p>
        </w:tc>
        <w:tc>
          <w:tcPr>
            <w:tcW w:w="3373" w:type="dxa"/>
            <w:shd w:val="clear" w:color="FFFFFF" w:fill="auto"/>
          </w:tcPr>
          <w:p w:rsidR="00A20CBE" w:rsidRDefault="00A20CBE" w:rsidP="00626A91">
            <w:pPr>
              <w:pStyle w:val="1CStyle10"/>
              <w:jc w:val="left"/>
            </w:pPr>
          </w:p>
        </w:tc>
      </w:tr>
      <w:tr w:rsidR="00A20CBE" w:rsidTr="00626A91">
        <w:tc>
          <w:tcPr>
            <w:tcW w:w="3701" w:type="dxa"/>
            <w:shd w:val="clear" w:color="FFFFFF" w:fill="auto"/>
          </w:tcPr>
          <w:p w:rsidR="00A20CBE" w:rsidRDefault="00A20CBE" w:rsidP="00626A91">
            <w:pPr>
              <w:pStyle w:val="1CStyle8"/>
              <w:jc w:val="left"/>
            </w:pPr>
          </w:p>
        </w:tc>
        <w:tc>
          <w:tcPr>
            <w:tcW w:w="1864" w:type="dxa"/>
            <w:shd w:val="clear" w:color="FFFFFF" w:fill="auto"/>
          </w:tcPr>
          <w:p w:rsidR="00A20CBE" w:rsidRDefault="00A20CBE" w:rsidP="00626A91">
            <w:pPr>
              <w:pStyle w:val="1CStyle9"/>
              <w:jc w:val="left"/>
            </w:pPr>
          </w:p>
        </w:tc>
        <w:tc>
          <w:tcPr>
            <w:tcW w:w="1864" w:type="dxa"/>
            <w:shd w:val="clear" w:color="FFFFFF" w:fill="auto"/>
          </w:tcPr>
          <w:p w:rsidR="00A20CBE" w:rsidRDefault="00A20CBE" w:rsidP="00626A91">
            <w:pPr>
              <w:pStyle w:val="1CStyle9"/>
              <w:jc w:val="left"/>
            </w:pPr>
          </w:p>
        </w:tc>
        <w:tc>
          <w:tcPr>
            <w:tcW w:w="3373" w:type="dxa"/>
            <w:shd w:val="clear" w:color="FFFFFF" w:fill="auto"/>
          </w:tcPr>
          <w:p w:rsidR="00A20CBE" w:rsidRDefault="00A20CBE" w:rsidP="00626A91">
            <w:pPr>
              <w:pStyle w:val="1CStyle10"/>
              <w:jc w:val="left"/>
            </w:pPr>
          </w:p>
        </w:tc>
      </w:tr>
      <w:tr w:rsidR="00A20CBE" w:rsidTr="00626A91">
        <w:tc>
          <w:tcPr>
            <w:tcW w:w="10802" w:type="dxa"/>
            <w:gridSpan w:val="4"/>
            <w:shd w:val="clear" w:color="FFFFFF" w:fill="auto"/>
          </w:tcPr>
          <w:p w:rsidR="00A20CBE" w:rsidRDefault="00A20CBE" w:rsidP="009A204F">
            <w:pPr>
              <w:pStyle w:val="1CStyle11"/>
            </w:pPr>
            <w:r>
              <w:t xml:space="preserve">Общество с ограниченной ответственностью «Альянс </w:t>
            </w:r>
            <w:proofErr w:type="spellStart"/>
            <w:r>
              <w:t>Электро</w:t>
            </w:r>
            <w:proofErr w:type="spellEnd"/>
            <w:r>
              <w:t xml:space="preserve"> ДВ», именуемое в дальнейшем "Поставщик", в лице Генерального директора</w:t>
            </w:r>
            <w:r w:rsidRPr="00677011">
              <w:t xml:space="preserve"> </w:t>
            </w:r>
            <w:r>
              <w:t xml:space="preserve">Даниленко Романа Александровича, действующего на основании Устава, с одной стороны, и </w:t>
            </w:r>
            <w:r w:rsidR="009A204F" w:rsidRPr="009A204F">
              <w:t>________________________________________________________ __________________________________________________</w:t>
            </w:r>
            <w:r>
              <w:t>, именуемое в дальнейшем "Покупатель", в лице __________________________ ____________________________________________, действующего на основании _______________________________, с другой стороны, заключили настоящий Договор о нижеследующем:</w:t>
            </w:r>
            <w:r>
              <w:br/>
            </w:r>
            <w:r>
              <w:br/>
            </w:r>
          </w:p>
        </w:tc>
      </w:tr>
      <w:tr w:rsidR="00A20CBE" w:rsidTr="00626A91">
        <w:trPr>
          <w:trHeight w:hRule="exact" w:val="600"/>
        </w:trPr>
        <w:tc>
          <w:tcPr>
            <w:tcW w:w="10802" w:type="dxa"/>
            <w:gridSpan w:val="4"/>
            <w:shd w:val="clear" w:color="FFFFFF" w:fill="auto"/>
            <w:vAlign w:val="center"/>
          </w:tcPr>
          <w:p w:rsidR="00A20CBE" w:rsidRDefault="00A20CBE" w:rsidP="00626A91">
            <w:pPr>
              <w:pStyle w:val="1CStyle12"/>
            </w:pPr>
            <w:r>
              <w:t>1.Предмет Договора.</w:t>
            </w:r>
          </w:p>
        </w:tc>
      </w:tr>
      <w:tr w:rsidR="00A20CBE" w:rsidTr="00626A91">
        <w:tc>
          <w:tcPr>
            <w:tcW w:w="10802" w:type="dxa"/>
            <w:gridSpan w:val="4"/>
            <w:shd w:val="clear" w:color="FFFFFF" w:fill="auto"/>
          </w:tcPr>
          <w:p w:rsidR="00A20CBE" w:rsidRDefault="00A20CBE" w:rsidP="00626A91">
            <w:pPr>
              <w:pStyle w:val="1CStyle13"/>
            </w:pPr>
            <w:r>
              <w:t>1.1.Поставщик обязуется поставить, а Покупатель принять и оплатить на условиях и в порядке, определяемом настоящим Договором товар в количестве, качестве и ассортименте в соответствии с заявкой Покупателя. Цена договора определяется общей суммой стоимости поставленной Покупателю продукции, отраженной в счетах или спецификациях, являющихся неотъемлемыми приложениями к настоящему договору.</w:t>
            </w:r>
          </w:p>
        </w:tc>
      </w:tr>
      <w:tr w:rsidR="00A20CBE" w:rsidTr="00626A91">
        <w:tc>
          <w:tcPr>
            <w:tcW w:w="10802" w:type="dxa"/>
            <w:gridSpan w:val="4"/>
            <w:shd w:val="clear" w:color="FFFFFF" w:fill="auto"/>
          </w:tcPr>
          <w:p w:rsidR="00A20CBE" w:rsidRDefault="00A20CBE" w:rsidP="00626A91">
            <w:pPr>
              <w:pStyle w:val="1CStyle13"/>
            </w:pPr>
            <w:r>
              <w:t xml:space="preserve">1.2.Направление Покупателем заявки на поставку </w:t>
            </w:r>
            <w:proofErr w:type="gramStart"/>
            <w:r>
              <w:t>товара</w:t>
            </w:r>
            <w:proofErr w:type="gramEnd"/>
            <w:r>
              <w:t xml:space="preserve"> и последующая оплата выставленного Поставщиком счета, в соответствии с положениями настоящего Договора считается согласованием Покупателя ассортимента, количества и цены товара.</w:t>
            </w:r>
          </w:p>
        </w:tc>
      </w:tr>
      <w:tr w:rsidR="00A20CBE" w:rsidTr="00626A91">
        <w:tc>
          <w:tcPr>
            <w:tcW w:w="10802" w:type="dxa"/>
            <w:gridSpan w:val="4"/>
            <w:shd w:val="clear" w:color="FFFFFF" w:fill="auto"/>
          </w:tcPr>
          <w:p w:rsidR="00A20CBE" w:rsidRDefault="00A20CBE" w:rsidP="00626A91">
            <w:pPr>
              <w:pStyle w:val="1CStyle13"/>
            </w:pPr>
            <w:r>
              <w:t>1.3.Поставка товара осуществляется на условиях 100% предоплаты. В последующем стороны вправе заключить Дополнительное соглашение о переходе на условия поставки с частичной предоплатой, размер, сроки и отсрочка платежа оговариваются в Дополнительном соглашении, заключенном в соответствии с п.8.4. настоящего Договора.</w:t>
            </w:r>
          </w:p>
        </w:tc>
      </w:tr>
      <w:tr w:rsidR="00A20CBE" w:rsidTr="00626A91">
        <w:trPr>
          <w:trHeight w:hRule="exact" w:val="600"/>
        </w:trPr>
        <w:tc>
          <w:tcPr>
            <w:tcW w:w="10802" w:type="dxa"/>
            <w:gridSpan w:val="4"/>
            <w:shd w:val="clear" w:color="FFFFFF" w:fill="auto"/>
            <w:vAlign w:val="center"/>
          </w:tcPr>
          <w:p w:rsidR="00A20CBE" w:rsidRDefault="00A20CBE" w:rsidP="00626A91">
            <w:pPr>
              <w:pStyle w:val="1CStyle12"/>
            </w:pPr>
            <w:r>
              <w:t>2.Наименование, ассортимент и количество товара.</w:t>
            </w:r>
          </w:p>
        </w:tc>
      </w:tr>
      <w:tr w:rsidR="00A20CBE" w:rsidTr="00626A91">
        <w:tc>
          <w:tcPr>
            <w:tcW w:w="10802" w:type="dxa"/>
            <w:gridSpan w:val="4"/>
            <w:shd w:val="clear" w:color="FFFFFF" w:fill="auto"/>
          </w:tcPr>
          <w:p w:rsidR="00A20CBE" w:rsidRDefault="00A20CBE" w:rsidP="00626A91">
            <w:pPr>
              <w:pStyle w:val="1CStyle13"/>
            </w:pPr>
            <w:r>
              <w:t>2.1.Покупатель представляет Поставщику заявку на поставку товара с указанием названия организации Покупателя, контактных телефонов, артикулов, наименования (согласно прайс-листам Поставщика) и количества подлежащего поставке товара и способа доставки.</w:t>
            </w:r>
          </w:p>
        </w:tc>
      </w:tr>
      <w:tr w:rsidR="00A20CBE" w:rsidTr="00626A91">
        <w:tc>
          <w:tcPr>
            <w:tcW w:w="10802" w:type="dxa"/>
            <w:gridSpan w:val="4"/>
            <w:shd w:val="clear" w:color="FFFFFF" w:fill="auto"/>
          </w:tcPr>
          <w:p w:rsidR="00A20CBE" w:rsidRDefault="00A20CBE" w:rsidP="00626A91">
            <w:pPr>
              <w:pStyle w:val="1CStyle13"/>
            </w:pPr>
            <w:r>
              <w:t>2.2.Заявка подается Покупателем в письменном виде, либо по факсу или через электронную почту и считается принятой к исполнению, если Поставщик выставит счет на его оплату. Резервирование товара происходит после согласования с Поставщиком.</w:t>
            </w:r>
          </w:p>
        </w:tc>
      </w:tr>
      <w:tr w:rsidR="00A20CBE" w:rsidTr="00626A91">
        <w:tc>
          <w:tcPr>
            <w:tcW w:w="10802" w:type="dxa"/>
            <w:gridSpan w:val="4"/>
            <w:shd w:val="clear" w:color="FFFFFF" w:fill="auto"/>
          </w:tcPr>
          <w:p w:rsidR="00A20CBE" w:rsidRDefault="00A20CBE" w:rsidP="00626A91">
            <w:pPr>
              <w:pStyle w:val="1CStyle13"/>
            </w:pPr>
            <w:r>
              <w:t>Счет по принятой к исполнению заявке выставляется в течение 2-х часов при получении заявки по факсу или через электронную почту, при наличии товара на складе Поставщика, оформленной в соответствии с требованиями Поставщика. В остальных случаях, счет выставляется в течение 3-х дней.</w:t>
            </w:r>
          </w:p>
        </w:tc>
      </w:tr>
      <w:tr w:rsidR="00A20CBE" w:rsidTr="00626A91">
        <w:tc>
          <w:tcPr>
            <w:tcW w:w="10802" w:type="dxa"/>
            <w:gridSpan w:val="4"/>
            <w:shd w:val="clear" w:color="FFFFFF" w:fill="auto"/>
          </w:tcPr>
          <w:p w:rsidR="00A20CBE" w:rsidRDefault="00A20CBE" w:rsidP="00626A91">
            <w:pPr>
              <w:pStyle w:val="1CStyle13"/>
            </w:pPr>
            <w:r>
              <w:t>2.3.После выставления счета на оплату товара заявка хранится у Поставщика не менее 1 (одного) месяца, с целью своевременного выявления возможных ошибок со стороны Покупателя либо Поставщика.</w:t>
            </w:r>
          </w:p>
        </w:tc>
      </w:tr>
      <w:tr w:rsidR="00A20CBE" w:rsidTr="00626A91">
        <w:trPr>
          <w:trHeight w:hRule="exact" w:val="600"/>
        </w:trPr>
        <w:tc>
          <w:tcPr>
            <w:tcW w:w="10802" w:type="dxa"/>
            <w:gridSpan w:val="4"/>
            <w:shd w:val="clear" w:color="FFFFFF" w:fill="auto"/>
            <w:vAlign w:val="center"/>
          </w:tcPr>
          <w:p w:rsidR="00A20CBE" w:rsidRDefault="00A20CBE" w:rsidP="00626A91">
            <w:pPr>
              <w:pStyle w:val="1CStyle12"/>
            </w:pPr>
            <w:r>
              <w:t>3.Качество и комплектность товара.</w:t>
            </w:r>
          </w:p>
        </w:tc>
      </w:tr>
      <w:tr w:rsidR="00A20CBE" w:rsidTr="00626A91">
        <w:tc>
          <w:tcPr>
            <w:tcW w:w="10802" w:type="dxa"/>
            <w:gridSpan w:val="4"/>
            <w:shd w:val="clear" w:color="FFFFFF" w:fill="auto"/>
          </w:tcPr>
          <w:p w:rsidR="00A20CBE" w:rsidRDefault="00A20CBE" w:rsidP="00626A91">
            <w:pPr>
              <w:pStyle w:val="1CStyle13"/>
            </w:pPr>
            <w:r>
              <w:t>3.1.Качество поставляемого Поставщиком товара должно соответствовать стандартам и техническим условиям заводов-изготовителей. Поставщик гарантирует качество поставляемого товара при соблюдении Покупателем правил его транспортировки, погрузки-выгрузки, хранения, складирования, монтажа и эксплуатации.</w:t>
            </w:r>
          </w:p>
        </w:tc>
      </w:tr>
      <w:tr w:rsidR="00A20CBE" w:rsidTr="00626A91">
        <w:tc>
          <w:tcPr>
            <w:tcW w:w="10802" w:type="dxa"/>
            <w:gridSpan w:val="4"/>
            <w:shd w:val="clear" w:color="FFFFFF" w:fill="auto"/>
          </w:tcPr>
          <w:p w:rsidR="00A20CBE" w:rsidRDefault="00A20CBE" w:rsidP="00626A91">
            <w:pPr>
              <w:pStyle w:val="1CStyle13"/>
            </w:pPr>
            <w:r>
              <w:t>3.2.Товар, при заказе его нормами упаковки, должен быть упакован в соответствии с требованиями заводов-изготовителей для обеспечения его сохранности при перевозке и хранении.</w:t>
            </w:r>
          </w:p>
        </w:tc>
      </w:tr>
      <w:tr w:rsidR="00A20CBE" w:rsidTr="00626A91">
        <w:tc>
          <w:tcPr>
            <w:tcW w:w="10802" w:type="dxa"/>
            <w:gridSpan w:val="4"/>
            <w:shd w:val="clear" w:color="FFFFFF" w:fill="auto"/>
          </w:tcPr>
          <w:p w:rsidR="00A20CBE" w:rsidRDefault="00A20CBE" w:rsidP="00626A91">
            <w:pPr>
              <w:pStyle w:val="1CStyle13"/>
            </w:pPr>
            <w:r>
              <w:t>3.3.Товары, качество либо товарный вид которых может пострадать при нарушении норм упаковки, продаются только целыми упаковками. Перечень таких товаров определяет Поставщик.</w:t>
            </w:r>
          </w:p>
        </w:tc>
      </w:tr>
      <w:tr w:rsidR="00A20CBE" w:rsidTr="00626A91">
        <w:tc>
          <w:tcPr>
            <w:tcW w:w="10802" w:type="dxa"/>
            <w:gridSpan w:val="4"/>
            <w:shd w:val="clear" w:color="FFFFFF" w:fill="auto"/>
          </w:tcPr>
          <w:p w:rsidR="00A20CBE" w:rsidRDefault="00A20CBE" w:rsidP="00626A91">
            <w:pPr>
              <w:pStyle w:val="1CStyle13"/>
            </w:pPr>
            <w:r>
              <w:t xml:space="preserve">3.4.При передаче товара на складе Поставщика наличие подписи ответственного представителя </w:t>
            </w:r>
            <w:r>
              <w:lastRenderedPageBreak/>
              <w:t xml:space="preserve">Покупателя в универсальном передаточном документе (УПД) является подтверждением получения товара и отсутствия претензий Покупателя по внешнему виду, качеству и количеству </w:t>
            </w:r>
            <w:proofErr w:type="gramStart"/>
            <w:r>
              <w:t>товара .</w:t>
            </w:r>
            <w:proofErr w:type="gramEnd"/>
          </w:p>
        </w:tc>
      </w:tr>
      <w:tr w:rsidR="00A20CBE" w:rsidTr="00626A91">
        <w:tc>
          <w:tcPr>
            <w:tcW w:w="10802" w:type="dxa"/>
            <w:gridSpan w:val="4"/>
            <w:shd w:val="clear" w:color="FFFFFF" w:fill="auto"/>
          </w:tcPr>
          <w:p w:rsidR="00A20CBE" w:rsidRDefault="00A20CBE" w:rsidP="00626A91">
            <w:pPr>
              <w:pStyle w:val="1CStyle13"/>
            </w:pPr>
            <w:r>
              <w:lastRenderedPageBreak/>
              <w:t>3.5.При доставке товара на склад Покупателя транспортом Поставщика, Покупатель обязан первоначально произвести визуальный осмотр товара, удостовериться в его сохранности при перевозке, целостности упаковки, а также проверить соответствие наименования товара и маркировки на нем, данным, указанным в транспортном документе. Наличие подписи ответственного представителя Покупателя в универсальном передаточном документе (УПД) является подтверждением получения товара.</w:t>
            </w:r>
          </w:p>
        </w:tc>
      </w:tr>
      <w:tr w:rsidR="00A20CBE" w:rsidTr="00626A91">
        <w:tc>
          <w:tcPr>
            <w:tcW w:w="10802" w:type="dxa"/>
            <w:gridSpan w:val="4"/>
            <w:shd w:val="clear" w:color="FFFFFF" w:fill="auto"/>
          </w:tcPr>
          <w:p w:rsidR="00A20CBE" w:rsidRDefault="00A20CBE" w:rsidP="00626A91">
            <w:pPr>
              <w:pStyle w:val="1CStyle13"/>
            </w:pPr>
            <w:r>
              <w:t>3.6. Покупатель обязуется осуществить приемку товара по качеству, количеству и комплектности в течение 2-</w:t>
            </w:r>
            <w:proofErr w:type="gramStart"/>
            <w:r>
              <w:t>х  рабочих</w:t>
            </w:r>
            <w:proofErr w:type="gramEnd"/>
            <w:r>
              <w:t xml:space="preserve"> дня с момента доставки товара на склад покупателя. При выявленном несоответствии поставленного товара по качеству, количеству или комплектности, Покупатель письменно уведомляет об этом Поставщика и приглашает для составления двустороннего акта. Если Покупатель или его представитель в отведенный ему срок - не предъявил претензий к товару в момент приемки и подписал универсальный передаточный документ (УПД), подтверждающий приемку товара без претензий, то Покупатель не имеет правовых оснований для предъявления претензий Поставщику.</w:t>
            </w:r>
          </w:p>
        </w:tc>
      </w:tr>
      <w:tr w:rsidR="00A20CBE" w:rsidTr="00626A91">
        <w:tc>
          <w:tcPr>
            <w:tcW w:w="10802" w:type="dxa"/>
            <w:gridSpan w:val="4"/>
            <w:shd w:val="clear" w:color="FFFFFF" w:fill="auto"/>
          </w:tcPr>
          <w:p w:rsidR="00A20CBE" w:rsidRDefault="00A20CBE" w:rsidP="00626A91">
            <w:pPr>
              <w:pStyle w:val="1CStyle13"/>
            </w:pPr>
            <w:r>
              <w:t>3.7. Претензии (рекламации) Покупателя по недостаткам поставленного товара, выявленным в процессе монтажа изделий, должны предъявляться Поставщику в письменном виде в течение установленного гарантийного срока, но не позднее 1-го месяца с момента обнаружения недостатков.</w:t>
            </w:r>
          </w:p>
        </w:tc>
      </w:tr>
      <w:tr w:rsidR="00A20CBE" w:rsidTr="00626A91">
        <w:tc>
          <w:tcPr>
            <w:tcW w:w="10802" w:type="dxa"/>
            <w:gridSpan w:val="4"/>
            <w:shd w:val="clear" w:color="FFFFFF" w:fill="auto"/>
          </w:tcPr>
          <w:p w:rsidR="00A20CBE" w:rsidRDefault="00A20CBE" w:rsidP="00626A91">
            <w:pPr>
              <w:pStyle w:val="1CStyle14"/>
            </w:pPr>
            <w:r>
              <w:t xml:space="preserve">3.8. Гарантия Поставщика не распространяется на быстроизнашивающиеся и запасные части, не относится к естественному износу, а также ущербу, возникшему вследствие неправильного или </w:t>
            </w:r>
            <w:proofErr w:type="gramStart"/>
            <w:r>
              <w:t>небрежного обслуживания</w:t>
            </w:r>
            <w:proofErr w:type="gramEnd"/>
            <w:r>
              <w:t xml:space="preserve"> или чрезмерной нагрузки, применения изделия не по назначению, недостаточного и/или неправильного монтажа и пуска в ход персоналом Покупателя, а также вследствие несоблюдения Покупателем технических инструкции Поставщика (производителя), касающегося монтажа и/или сборки и пуска.</w:t>
            </w:r>
          </w:p>
        </w:tc>
      </w:tr>
      <w:tr w:rsidR="00A20CBE" w:rsidTr="00626A91">
        <w:tc>
          <w:tcPr>
            <w:tcW w:w="10802" w:type="dxa"/>
            <w:gridSpan w:val="4"/>
            <w:shd w:val="clear" w:color="FFFFFF" w:fill="auto"/>
          </w:tcPr>
          <w:p w:rsidR="00A20CBE" w:rsidRDefault="00A20CBE" w:rsidP="00626A91">
            <w:pPr>
              <w:pStyle w:val="1CStyle14"/>
            </w:pPr>
            <w:r>
              <w:t>3.9. В случае получения в течение гарантийного срока обоснованной письменной претензии (рекламации) Покупателя, подтвержденной уполномоченным представителем Поставщика и заводом-изготовителем, Поставщик обязуется произвести замену товара в разумный срок, в зависимости от наличия товара на складе Поставщика и срока закупки товара у производителя.</w:t>
            </w:r>
          </w:p>
        </w:tc>
      </w:tr>
      <w:tr w:rsidR="00A20CBE" w:rsidTr="00626A91">
        <w:trPr>
          <w:trHeight w:hRule="exact" w:val="600"/>
        </w:trPr>
        <w:tc>
          <w:tcPr>
            <w:tcW w:w="10802" w:type="dxa"/>
            <w:gridSpan w:val="4"/>
            <w:shd w:val="clear" w:color="FFFFFF" w:fill="auto"/>
            <w:vAlign w:val="center"/>
          </w:tcPr>
          <w:p w:rsidR="00A20CBE" w:rsidRDefault="00A20CBE" w:rsidP="00626A91">
            <w:pPr>
              <w:pStyle w:val="1CStyle12"/>
            </w:pPr>
            <w:r>
              <w:t>4.Сроки и порядок поставки товара.</w:t>
            </w:r>
          </w:p>
        </w:tc>
      </w:tr>
      <w:tr w:rsidR="00A20CBE" w:rsidTr="00626A91">
        <w:tc>
          <w:tcPr>
            <w:tcW w:w="10802" w:type="dxa"/>
            <w:gridSpan w:val="4"/>
            <w:shd w:val="clear" w:color="FFFFFF" w:fill="auto"/>
          </w:tcPr>
          <w:p w:rsidR="00A20CBE" w:rsidRDefault="00A20CBE" w:rsidP="00626A91">
            <w:pPr>
              <w:pStyle w:val="1CStyle13"/>
            </w:pPr>
            <w:r>
              <w:t xml:space="preserve">4.1.Поставка товара осуществляется либо самовывозом, </w:t>
            </w:r>
            <w:proofErr w:type="gramStart"/>
            <w:r>
              <w:t>либо  Поставщиком</w:t>
            </w:r>
            <w:proofErr w:type="gramEnd"/>
            <w:r>
              <w:t xml:space="preserve"> путем передачи товара Покупателю сторонней транспортной организацией. Если доставка товара по настоящему договору происходит путем отправки ее Поставщиком Покупателю железнодорожным, водным, воздушным, или иным независимым перевозчиком, то риск случайной гибели или случайного повреждения товара по настоящему Договору переходит на Покупателя с момента передачи Поставщиком товара первому перевозчику.</w:t>
            </w:r>
          </w:p>
        </w:tc>
      </w:tr>
      <w:tr w:rsidR="00A20CBE" w:rsidTr="00626A91">
        <w:tc>
          <w:tcPr>
            <w:tcW w:w="10802" w:type="dxa"/>
            <w:gridSpan w:val="4"/>
            <w:shd w:val="clear" w:color="FFFFFF" w:fill="auto"/>
          </w:tcPr>
          <w:p w:rsidR="00A20CBE" w:rsidRDefault="00A20CBE" w:rsidP="00626A91">
            <w:pPr>
              <w:pStyle w:val="1CStyle13"/>
            </w:pPr>
            <w:r>
              <w:t>4.2.Для осуществления доставки товара на склад Покупателю, Покупатель указывает в заявке (п. 2.1. настоящего договора) желательную дату и место доставки.</w:t>
            </w:r>
          </w:p>
        </w:tc>
      </w:tr>
      <w:tr w:rsidR="00A20CBE" w:rsidTr="00626A91">
        <w:tc>
          <w:tcPr>
            <w:tcW w:w="10802" w:type="dxa"/>
            <w:gridSpan w:val="4"/>
            <w:shd w:val="clear" w:color="FFFFFF" w:fill="auto"/>
          </w:tcPr>
          <w:p w:rsidR="00A20CBE" w:rsidRDefault="00A20CBE" w:rsidP="00626A91">
            <w:pPr>
              <w:pStyle w:val="1CStyle13"/>
            </w:pPr>
            <w:r>
              <w:t>4.3.Товар резервируется за Покупателем на 2 (два) банковских дня с момента выставления Поставщиком счета на его оплату при условии наличия товара на складе Поставщика и согласования с Покупателем. Выставление Поставщиком счета с резервированием товара является уведомлением Покупателя о наличии товара на складе. При отсутствии товара на складе Поставщика, на счете указывается срок прихода товара, при условии оплаты данного счета.</w:t>
            </w:r>
          </w:p>
        </w:tc>
      </w:tr>
      <w:tr w:rsidR="00A20CBE" w:rsidTr="00626A91">
        <w:tc>
          <w:tcPr>
            <w:tcW w:w="10802" w:type="dxa"/>
            <w:gridSpan w:val="4"/>
            <w:shd w:val="clear" w:color="FFFFFF" w:fill="auto"/>
          </w:tcPr>
          <w:p w:rsidR="00A20CBE" w:rsidRDefault="00A20CBE" w:rsidP="00626A91">
            <w:pPr>
              <w:pStyle w:val="1CStyle13"/>
            </w:pPr>
            <w:r>
              <w:t>4.4.Поставка товара Покупателю осуществляется Поставщиком после поступления на его расчетный счет денежных средств за поставляемый товар.</w:t>
            </w:r>
          </w:p>
        </w:tc>
      </w:tr>
      <w:tr w:rsidR="00A20CBE" w:rsidTr="00626A91">
        <w:tc>
          <w:tcPr>
            <w:tcW w:w="10802" w:type="dxa"/>
            <w:gridSpan w:val="4"/>
            <w:shd w:val="clear" w:color="FFFFFF" w:fill="auto"/>
          </w:tcPr>
          <w:p w:rsidR="00A20CBE" w:rsidRDefault="00A20CBE" w:rsidP="00626A91">
            <w:pPr>
              <w:pStyle w:val="1CStyle13"/>
            </w:pPr>
            <w:r>
              <w:t>4.5.Отгрузка (передача) товара Покупателю осуществляется только при предъявлении им доверенности.</w:t>
            </w:r>
          </w:p>
        </w:tc>
      </w:tr>
      <w:tr w:rsidR="00A20CBE" w:rsidTr="00626A91">
        <w:tc>
          <w:tcPr>
            <w:tcW w:w="10802" w:type="dxa"/>
            <w:gridSpan w:val="4"/>
            <w:shd w:val="clear" w:color="FFFFFF" w:fill="auto"/>
          </w:tcPr>
          <w:p w:rsidR="00A20CBE" w:rsidRDefault="00A20CBE" w:rsidP="00626A91">
            <w:pPr>
              <w:pStyle w:val="1CStyle13"/>
            </w:pPr>
            <w:r>
              <w:t>4.6.При отгрузке (доставке) товара Поставщик передает Покупателю универсальный передаточный документ (УПД).</w:t>
            </w:r>
          </w:p>
        </w:tc>
      </w:tr>
      <w:tr w:rsidR="00A20CBE" w:rsidTr="00626A91">
        <w:tc>
          <w:tcPr>
            <w:tcW w:w="10802" w:type="dxa"/>
            <w:gridSpan w:val="4"/>
            <w:shd w:val="clear" w:color="FFFFFF" w:fill="auto"/>
          </w:tcPr>
          <w:p w:rsidR="00A20CBE" w:rsidRDefault="00A20CBE" w:rsidP="00626A91">
            <w:pPr>
              <w:pStyle w:val="1CStyle13"/>
            </w:pPr>
            <w:r>
              <w:t>4.7.Если в установленный пунктом 4.3. настоящего Договора срок Покупатель не осуществит оплату и приемку товара, Поставщик аннулирует резервирование товара и снимает с себя ответственность за поставку.</w:t>
            </w:r>
          </w:p>
        </w:tc>
      </w:tr>
      <w:tr w:rsidR="00A20CBE" w:rsidTr="00626A91">
        <w:tc>
          <w:tcPr>
            <w:tcW w:w="10802" w:type="dxa"/>
            <w:gridSpan w:val="4"/>
            <w:shd w:val="clear" w:color="FFFFFF" w:fill="auto"/>
          </w:tcPr>
          <w:p w:rsidR="00A20CBE" w:rsidRDefault="00A20CBE" w:rsidP="00626A91">
            <w:pPr>
              <w:pStyle w:val="1CStyle13"/>
            </w:pPr>
            <w:r>
              <w:t>4.8.В случае если товар является "эксклюзивным" то есть, поставлен либо изготовлен по заявке Покупателя и/или специально для Покупателя, данный товар возврату и обмену не подлежит.</w:t>
            </w:r>
          </w:p>
        </w:tc>
      </w:tr>
      <w:tr w:rsidR="00A20CBE" w:rsidTr="00626A91">
        <w:tc>
          <w:tcPr>
            <w:tcW w:w="10802" w:type="dxa"/>
            <w:gridSpan w:val="4"/>
            <w:shd w:val="clear" w:color="FFFFFF" w:fill="auto"/>
          </w:tcPr>
          <w:p w:rsidR="00A20CBE" w:rsidRDefault="00A20CBE" w:rsidP="00626A91">
            <w:pPr>
              <w:pStyle w:val="1CStyle13"/>
            </w:pPr>
            <w:r>
              <w:t xml:space="preserve">Поставка товара данного вида (качества) согласуется сторонами и оформляется по отдельной заявке. В </w:t>
            </w:r>
            <w:r>
              <w:lastRenderedPageBreak/>
              <w:t>заявке и выставляемом счете делается отметка "эксклюзивный".</w:t>
            </w:r>
          </w:p>
          <w:p w:rsidR="00A20CBE" w:rsidRDefault="00A20CBE" w:rsidP="00626A91">
            <w:pPr>
              <w:pStyle w:val="1CStyle13"/>
            </w:pPr>
          </w:p>
        </w:tc>
      </w:tr>
      <w:tr w:rsidR="00A20CBE" w:rsidTr="00626A91">
        <w:trPr>
          <w:trHeight w:hRule="exact" w:val="600"/>
        </w:trPr>
        <w:tc>
          <w:tcPr>
            <w:tcW w:w="10802" w:type="dxa"/>
            <w:gridSpan w:val="4"/>
            <w:shd w:val="clear" w:color="FFFFFF" w:fill="auto"/>
            <w:vAlign w:val="center"/>
          </w:tcPr>
          <w:p w:rsidR="00A20CBE" w:rsidRDefault="00A20CBE" w:rsidP="00626A91">
            <w:pPr>
              <w:pStyle w:val="1CStyle12"/>
            </w:pPr>
            <w:r>
              <w:lastRenderedPageBreak/>
              <w:t>5.Цена товара. Порядок расчетов.</w:t>
            </w:r>
          </w:p>
        </w:tc>
      </w:tr>
      <w:tr w:rsidR="00A20CBE" w:rsidTr="00626A91">
        <w:tc>
          <w:tcPr>
            <w:tcW w:w="10802" w:type="dxa"/>
            <w:gridSpan w:val="4"/>
            <w:shd w:val="clear" w:color="FFFFFF" w:fill="auto"/>
          </w:tcPr>
          <w:p w:rsidR="00A20CBE" w:rsidRDefault="00A20CBE" w:rsidP="00626A91">
            <w:pPr>
              <w:pStyle w:val="1CStyle13"/>
            </w:pPr>
            <w:r>
              <w:t>5.1.Покупатель оплачивает Поставщику товар по ценам в рублях на основании выставленного счета(</w:t>
            </w:r>
            <w:proofErr w:type="spellStart"/>
            <w:r>
              <w:t>ов</w:t>
            </w:r>
            <w:proofErr w:type="spellEnd"/>
            <w:r>
              <w:t>) и/или универсального передаточного документа (УПД), путем перечисления денежных средств на расчетный счет Поставщика. Счет на предварительную оплату товара выставляется в рублях и подлежит оплате в течение 2-х банковских дней с момента его выписки Поставщиком.</w:t>
            </w:r>
          </w:p>
        </w:tc>
      </w:tr>
      <w:tr w:rsidR="00A20CBE" w:rsidTr="00626A91">
        <w:tc>
          <w:tcPr>
            <w:tcW w:w="10802" w:type="dxa"/>
            <w:gridSpan w:val="4"/>
            <w:shd w:val="clear" w:color="FFFFFF" w:fill="auto"/>
          </w:tcPr>
          <w:p w:rsidR="00A20CBE" w:rsidRDefault="00A20CBE" w:rsidP="00626A91">
            <w:pPr>
              <w:pStyle w:val="1CStyle13"/>
            </w:pPr>
            <w:r>
              <w:t>5.2. Оплата товара по выставленному Покупателю счету третьими лицами возможна только при наличии от них письма, оформленного надлежащим образом, с указанием за кого происходит оплата и по какому счету. Письмо должно быть передано Поставщику в оригинале.</w:t>
            </w:r>
          </w:p>
        </w:tc>
      </w:tr>
      <w:tr w:rsidR="00A20CBE" w:rsidTr="00626A91">
        <w:tc>
          <w:tcPr>
            <w:tcW w:w="10802" w:type="dxa"/>
            <w:gridSpan w:val="4"/>
            <w:shd w:val="clear" w:color="FFFFFF" w:fill="auto"/>
          </w:tcPr>
          <w:p w:rsidR="00A20CBE" w:rsidRDefault="00A20CBE" w:rsidP="00626A91">
            <w:pPr>
              <w:pStyle w:val="1CStyle13"/>
            </w:pPr>
            <w:r>
              <w:t>5.3.При оплате Покупателем недействующего счета (по истечении 2-х банковских дней с момента его выписки) Поставщик имеет право засчитывать поступившие денежные средства в качестве оплаты товара по договору в счет последующих отгрузок.</w:t>
            </w:r>
          </w:p>
        </w:tc>
      </w:tr>
      <w:tr w:rsidR="00A20CBE" w:rsidTr="00626A91">
        <w:tc>
          <w:tcPr>
            <w:tcW w:w="10802" w:type="dxa"/>
            <w:gridSpan w:val="4"/>
            <w:shd w:val="clear" w:color="FFFFFF" w:fill="auto"/>
          </w:tcPr>
          <w:p w:rsidR="00A20CBE" w:rsidRDefault="00A20CBE" w:rsidP="00626A91">
            <w:pPr>
              <w:pStyle w:val="1CStyle13"/>
            </w:pPr>
            <w:r>
              <w:t>5.4. Если покупатель произвел платеж, сумма которого недостаточна для погашения денежного обязательства полностью на день оплаты, то в первую очередь погашается задолженность (включая пени) за наиболее раннюю поставку.</w:t>
            </w:r>
          </w:p>
        </w:tc>
      </w:tr>
      <w:tr w:rsidR="00A20CBE" w:rsidTr="00626A91">
        <w:tc>
          <w:tcPr>
            <w:tcW w:w="10802" w:type="dxa"/>
            <w:gridSpan w:val="4"/>
            <w:shd w:val="clear" w:color="FFFFFF" w:fill="auto"/>
          </w:tcPr>
          <w:p w:rsidR="00A20CBE" w:rsidRDefault="00A20CBE" w:rsidP="00626A91">
            <w:pPr>
              <w:pStyle w:val="1CStyle14"/>
            </w:pPr>
            <w:r>
              <w:t>5.5.Цены на товары могут быть изменены Поставщиком пропорционально повышению отпускных цен на товары и услуги поставщиками и заводами-изготовителями, изменения импортных пошлин и налогов. После оплаты счета, цена на товар изменению не подлежит.</w:t>
            </w:r>
          </w:p>
        </w:tc>
      </w:tr>
      <w:tr w:rsidR="00A20CBE" w:rsidTr="00626A91">
        <w:tc>
          <w:tcPr>
            <w:tcW w:w="10802" w:type="dxa"/>
            <w:gridSpan w:val="4"/>
            <w:shd w:val="clear" w:color="FFFFFF" w:fill="auto"/>
          </w:tcPr>
          <w:p w:rsidR="00A20CBE" w:rsidRDefault="00A20CBE" w:rsidP="00626A91">
            <w:pPr>
              <w:pStyle w:val="1CStyle13"/>
            </w:pPr>
            <w:r>
              <w:t>5.6.Информация о ценах на поставляемый по настоящему Договору товар является конфиденциальной и не подлежит передаче третьим лицам.</w:t>
            </w:r>
          </w:p>
        </w:tc>
      </w:tr>
      <w:tr w:rsidR="00A20CBE" w:rsidTr="00626A91">
        <w:trPr>
          <w:trHeight w:hRule="exact" w:val="600"/>
        </w:trPr>
        <w:tc>
          <w:tcPr>
            <w:tcW w:w="10802" w:type="dxa"/>
            <w:gridSpan w:val="4"/>
            <w:shd w:val="clear" w:color="FFFFFF" w:fill="auto"/>
            <w:vAlign w:val="center"/>
          </w:tcPr>
          <w:p w:rsidR="00A20CBE" w:rsidRDefault="00A20CBE" w:rsidP="00626A91">
            <w:pPr>
              <w:pStyle w:val="1CStyle12"/>
            </w:pPr>
            <w:r>
              <w:t>6.Форс-мажор (действие непреодолимой силы).</w:t>
            </w:r>
          </w:p>
        </w:tc>
      </w:tr>
      <w:tr w:rsidR="00A20CBE" w:rsidTr="00626A91">
        <w:tc>
          <w:tcPr>
            <w:tcW w:w="10802" w:type="dxa"/>
            <w:gridSpan w:val="4"/>
            <w:shd w:val="clear" w:color="FFFFFF" w:fill="auto"/>
          </w:tcPr>
          <w:p w:rsidR="00A20CBE" w:rsidRDefault="00A20CBE" w:rsidP="00626A91">
            <w:pPr>
              <w:pStyle w:val="1CStyle13"/>
            </w:pPr>
            <w:r>
              <w:t>6.1.Ни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войну, гражданские волнения, пожары и другие стихийные бедствия, а также решений и действий органов государственной власти и управления, прямо препятствующих сторонам исполнять их договорные обязательства.</w:t>
            </w:r>
          </w:p>
        </w:tc>
      </w:tr>
      <w:tr w:rsidR="00A20CBE" w:rsidTr="00626A91">
        <w:tc>
          <w:tcPr>
            <w:tcW w:w="10802" w:type="dxa"/>
            <w:gridSpan w:val="4"/>
            <w:shd w:val="clear" w:color="FFFFFF" w:fill="auto"/>
          </w:tcPr>
          <w:p w:rsidR="00A20CBE" w:rsidRDefault="00A20CBE" w:rsidP="00626A91">
            <w:pPr>
              <w:pStyle w:val="1CStyle13"/>
            </w:pPr>
            <w:r>
              <w:t>6.2.Сторона,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tc>
      </w:tr>
      <w:tr w:rsidR="00A20CBE" w:rsidTr="00626A91">
        <w:tc>
          <w:tcPr>
            <w:tcW w:w="10802" w:type="dxa"/>
            <w:gridSpan w:val="4"/>
            <w:shd w:val="clear" w:color="FFFFFF" w:fill="auto"/>
          </w:tcPr>
          <w:p w:rsidR="00A20CBE" w:rsidRDefault="00A20CBE" w:rsidP="00626A91">
            <w:pPr>
              <w:pStyle w:val="1CStyle13"/>
            </w:pPr>
            <w:r>
              <w:t>6.3.Документ, выданный компетентным органом, является достаточным подтверждением наличия и продолжительности действия непреодолимой силы.</w:t>
            </w:r>
          </w:p>
        </w:tc>
      </w:tr>
      <w:tr w:rsidR="00A20CBE" w:rsidTr="00626A91">
        <w:trPr>
          <w:trHeight w:hRule="exact" w:val="600"/>
        </w:trPr>
        <w:tc>
          <w:tcPr>
            <w:tcW w:w="10802" w:type="dxa"/>
            <w:gridSpan w:val="4"/>
            <w:shd w:val="clear" w:color="FFFFFF" w:fill="auto"/>
            <w:vAlign w:val="center"/>
          </w:tcPr>
          <w:p w:rsidR="00A20CBE" w:rsidRDefault="00A20CBE" w:rsidP="00626A91">
            <w:pPr>
              <w:pStyle w:val="1CStyle12"/>
            </w:pPr>
            <w:r>
              <w:t>7.Ответственность сторон.</w:t>
            </w:r>
          </w:p>
        </w:tc>
      </w:tr>
      <w:tr w:rsidR="00A20CBE" w:rsidTr="00626A91">
        <w:tc>
          <w:tcPr>
            <w:tcW w:w="10802" w:type="dxa"/>
            <w:gridSpan w:val="4"/>
            <w:shd w:val="clear" w:color="FFFFFF" w:fill="auto"/>
          </w:tcPr>
          <w:p w:rsidR="00A20CBE" w:rsidRDefault="00A20CBE" w:rsidP="00626A91">
            <w:pPr>
              <w:pStyle w:val="1CStyle13"/>
            </w:pPr>
            <w:r>
              <w:t>7.1.За нарушение сроков поставки товара, предусмотренных разделом 4 настоящего ДОГОВОРА, Поставщик уплачивает Покупателю пеню в размере 0,1 % за каждый день просрочки от суммы недопоставленного товара.</w:t>
            </w:r>
          </w:p>
        </w:tc>
      </w:tr>
      <w:tr w:rsidR="00A20CBE" w:rsidTr="00626A91">
        <w:tc>
          <w:tcPr>
            <w:tcW w:w="10802" w:type="dxa"/>
            <w:gridSpan w:val="4"/>
            <w:shd w:val="clear" w:color="FFFFFF" w:fill="auto"/>
          </w:tcPr>
          <w:p w:rsidR="00A20CBE" w:rsidRDefault="00A20CBE" w:rsidP="00626A91">
            <w:pPr>
              <w:pStyle w:val="1CStyle14"/>
            </w:pPr>
            <w:r>
              <w:t>7.2. За нарушение сроков оплаты товара Покупатель уплачивает Поставщику пеню в размере 0.1% за каждый день просрочки от неоплаченной суммы.</w:t>
            </w:r>
          </w:p>
        </w:tc>
      </w:tr>
      <w:tr w:rsidR="00A20CBE" w:rsidTr="00626A91">
        <w:tc>
          <w:tcPr>
            <w:tcW w:w="10802" w:type="dxa"/>
            <w:gridSpan w:val="4"/>
            <w:shd w:val="clear" w:color="FFFFFF" w:fill="auto"/>
          </w:tcPr>
          <w:p w:rsidR="00A20CBE" w:rsidRDefault="00A20CBE" w:rsidP="00626A91">
            <w:pPr>
              <w:pStyle w:val="1CStyle13"/>
            </w:pPr>
            <w:r>
              <w:t>7.3. За неисполнение или ненадлежащее исполнение обязательств, установленных настоящим Договором, стороны несут ответственность в соответствии с действующим законодательством Российской Федерации.</w:t>
            </w:r>
          </w:p>
        </w:tc>
      </w:tr>
      <w:tr w:rsidR="00A20CBE" w:rsidTr="00626A91">
        <w:trPr>
          <w:trHeight w:hRule="exact" w:val="600"/>
        </w:trPr>
        <w:tc>
          <w:tcPr>
            <w:tcW w:w="10802" w:type="dxa"/>
            <w:gridSpan w:val="4"/>
            <w:shd w:val="clear" w:color="FFFFFF" w:fill="auto"/>
            <w:vAlign w:val="center"/>
          </w:tcPr>
          <w:p w:rsidR="00A20CBE" w:rsidRDefault="00A20CBE" w:rsidP="00626A91">
            <w:pPr>
              <w:pStyle w:val="1CStyle12"/>
            </w:pPr>
            <w:r>
              <w:t>8.Срок действия Договора.</w:t>
            </w:r>
          </w:p>
        </w:tc>
      </w:tr>
      <w:tr w:rsidR="00A20CBE" w:rsidTr="00626A91">
        <w:tc>
          <w:tcPr>
            <w:tcW w:w="10802" w:type="dxa"/>
            <w:gridSpan w:val="4"/>
            <w:shd w:val="clear" w:color="FFFFFF" w:fill="auto"/>
          </w:tcPr>
          <w:p w:rsidR="00A20CBE" w:rsidRDefault="00A20CBE" w:rsidP="00626A91">
            <w:pPr>
              <w:pStyle w:val="1CStyle13"/>
            </w:pPr>
            <w:r>
              <w:t xml:space="preserve">8.1.Настоящий Договор вступает в силу с момента его подписания сторонами, </w:t>
            </w:r>
            <w:proofErr w:type="gramStart"/>
            <w:r>
              <w:t>в порядке</w:t>
            </w:r>
            <w:proofErr w:type="gramEnd"/>
            <w:r>
              <w:t xml:space="preserve"> определенном п.8.2 Договора и действует по 31 декабря 2016 г.</w:t>
            </w:r>
          </w:p>
        </w:tc>
      </w:tr>
      <w:tr w:rsidR="00A20CBE" w:rsidTr="00626A91">
        <w:tc>
          <w:tcPr>
            <w:tcW w:w="10802" w:type="dxa"/>
            <w:gridSpan w:val="4"/>
            <w:shd w:val="clear" w:color="FFFFFF" w:fill="auto"/>
          </w:tcPr>
          <w:p w:rsidR="00A20CBE" w:rsidRDefault="00A20CBE" w:rsidP="00626A91">
            <w:pPr>
              <w:pStyle w:val="1CStyle13"/>
            </w:pPr>
            <w:r>
              <w:t>8.2.Покупатель подписывает Договор (приложения к нему, дополнительные соглашения) первым, после чего Договор и др. перечисленные документы, являющиеся его неотъемлемой частью, подписывает Поставщик и проставляет на первом листе документа дату его подписания.</w:t>
            </w:r>
          </w:p>
        </w:tc>
      </w:tr>
      <w:tr w:rsidR="00A20CBE" w:rsidTr="00626A91">
        <w:tc>
          <w:tcPr>
            <w:tcW w:w="10802" w:type="dxa"/>
            <w:gridSpan w:val="4"/>
            <w:shd w:val="clear" w:color="FFFFFF" w:fill="auto"/>
          </w:tcPr>
          <w:p w:rsidR="00A20CBE" w:rsidRDefault="00A20CBE" w:rsidP="00626A91">
            <w:pPr>
              <w:pStyle w:val="1CStyle13"/>
            </w:pPr>
            <w:r>
              <w:t>8.3.Настоящий Договор подлежит пролонгации на каждый следующий календарный год, если ни одна из сторон не заявит в письменной форме (заказным письмом с уведомлением и т.п.) о прекращении его действия.</w:t>
            </w:r>
          </w:p>
        </w:tc>
      </w:tr>
      <w:tr w:rsidR="00A20CBE" w:rsidTr="00626A91">
        <w:tc>
          <w:tcPr>
            <w:tcW w:w="10802" w:type="dxa"/>
            <w:gridSpan w:val="4"/>
            <w:shd w:val="clear" w:color="FFFFFF" w:fill="auto"/>
          </w:tcPr>
          <w:p w:rsidR="00A20CBE" w:rsidRDefault="00A20CBE" w:rsidP="00626A91">
            <w:pPr>
              <w:pStyle w:val="1CStyle13"/>
            </w:pPr>
            <w:r>
              <w:lastRenderedPageBreak/>
              <w:t>8.4.Настоящий Договор может быть изменен и дополнен по соглашению сторон, оформленному в письменной форме. Все приложения и дополнения к настоящему Договору, подписанные сторонами являются его неотъемлемой частью. Срок действия приложений устанавливается при их подписании.</w:t>
            </w:r>
          </w:p>
        </w:tc>
      </w:tr>
      <w:tr w:rsidR="00A20CBE" w:rsidTr="00626A91">
        <w:tc>
          <w:tcPr>
            <w:tcW w:w="10802" w:type="dxa"/>
            <w:gridSpan w:val="4"/>
            <w:shd w:val="clear" w:color="FFFFFF" w:fill="auto"/>
          </w:tcPr>
          <w:p w:rsidR="00A20CBE" w:rsidRDefault="00A20CBE" w:rsidP="00626A91">
            <w:pPr>
              <w:pStyle w:val="1CStyle13"/>
            </w:pPr>
            <w:r>
              <w:t>8.5.Договор может быть расторгнут досрочно в одностороннем порядке одной из сторон при условии письменного предупреждения другой стороны за 30 календарных дней до предполагаемой даты его расторжения и осуществлением полного взаиморасчета между сторонами.</w:t>
            </w:r>
          </w:p>
        </w:tc>
      </w:tr>
      <w:tr w:rsidR="00A20CBE" w:rsidTr="00626A91">
        <w:tc>
          <w:tcPr>
            <w:tcW w:w="10802" w:type="dxa"/>
            <w:gridSpan w:val="4"/>
            <w:shd w:val="clear" w:color="FFFFFF" w:fill="auto"/>
          </w:tcPr>
          <w:p w:rsidR="00A20CBE" w:rsidRDefault="00A20CBE" w:rsidP="00626A91">
            <w:pPr>
              <w:pStyle w:val="1CStyle13"/>
            </w:pPr>
            <w:r>
              <w:t>8.6.По окончании срока действия настоящего Договора, один раз в квартал, либо по инициативе любой из сторон способом направления данной сверки по электронной почте с простановкой параметров согласования и отслеживания о прочтении, производится сверка произведенных Покупателем платежей и поставленного Поставщиком товара, о чем составляется соответствующий акт. Данный акт является основанием для проведения между сторонами взаиморасчетов. В случае если Поставщик не получит возражения от Покупателя относительно предоставленной сверки в течение 15 (пятнадцати) дней с момента ее отправки, задолженность считается подтвержденной Покупателем. Стороны признают, что подписание сверки расчетов и исполнение обязательств по оплате из Договора являются встречным исполнением обязательств. Не подписание Покупателем акта сверки расчетов дает право Поставщику приостановить исполнение обязательств по настоящему Договору до момента подписания акта сверки расчетов.</w:t>
            </w:r>
          </w:p>
        </w:tc>
      </w:tr>
      <w:tr w:rsidR="00A20CBE" w:rsidTr="00626A91">
        <w:tc>
          <w:tcPr>
            <w:tcW w:w="10802" w:type="dxa"/>
            <w:gridSpan w:val="4"/>
            <w:shd w:val="clear" w:color="FFFFFF" w:fill="auto"/>
          </w:tcPr>
          <w:p w:rsidR="00A20CBE" w:rsidRDefault="00A20CBE" w:rsidP="00626A91">
            <w:pPr>
              <w:pStyle w:val="1CStyle13"/>
            </w:pPr>
            <w:r>
              <w:t>8.7. С момента подписания Сторонами настоящего договора, все ранее достигнутые договоренности, переписка, заключенные договоры теряют свою юридическую силу и прекращают свое действие.</w:t>
            </w:r>
          </w:p>
        </w:tc>
      </w:tr>
      <w:tr w:rsidR="00A20CBE" w:rsidTr="00626A91">
        <w:tc>
          <w:tcPr>
            <w:tcW w:w="10802" w:type="dxa"/>
            <w:gridSpan w:val="4"/>
            <w:shd w:val="clear" w:color="FFFFFF" w:fill="auto"/>
          </w:tcPr>
          <w:p w:rsidR="00A20CBE" w:rsidRDefault="00A20CBE" w:rsidP="00626A91">
            <w:pPr>
              <w:pStyle w:val="1CStyle13"/>
            </w:pPr>
            <w:r>
              <w:t>8.8.В течение срока действия Договора каждая сторона обязана письменно уведомить другую сторону о смене руководителя, об изменении своего места нахождения, номеров телефона, факса, банковских и других реквизитов в течение 7-ми календарных дней.</w:t>
            </w:r>
          </w:p>
        </w:tc>
      </w:tr>
      <w:tr w:rsidR="00A20CBE" w:rsidTr="00626A91">
        <w:trPr>
          <w:trHeight w:hRule="exact" w:val="600"/>
        </w:trPr>
        <w:tc>
          <w:tcPr>
            <w:tcW w:w="10802" w:type="dxa"/>
            <w:gridSpan w:val="4"/>
            <w:shd w:val="clear" w:color="FFFFFF" w:fill="auto"/>
            <w:vAlign w:val="center"/>
          </w:tcPr>
          <w:p w:rsidR="00A20CBE" w:rsidRDefault="00A20CBE" w:rsidP="00626A91">
            <w:pPr>
              <w:pStyle w:val="1CStyle12"/>
            </w:pPr>
            <w:r>
              <w:t>9.Порядок разрешения споров.</w:t>
            </w:r>
          </w:p>
        </w:tc>
      </w:tr>
      <w:tr w:rsidR="00A20CBE" w:rsidTr="00626A91">
        <w:tc>
          <w:tcPr>
            <w:tcW w:w="10802" w:type="dxa"/>
            <w:gridSpan w:val="4"/>
            <w:shd w:val="clear" w:color="FFFFFF" w:fill="auto"/>
          </w:tcPr>
          <w:p w:rsidR="00A20CBE" w:rsidRDefault="00A20CBE" w:rsidP="00626A91">
            <w:pPr>
              <w:pStyle w:val="1CStyle13"/>
            </w:pPr>
            <w:r>
              <w:t>9.1.Все споры и разногласия, возникающие между сторонами по настоящему Договору или в связи с ним, разрешаются путем переговоров между сторонами.</w:t>
            </w:r>
          </w:p>
        </w:tc>
      </w:tr>
      <w:tr w:rsidR="00A20CBE" w:rsidTr="00626A91">
        <w:tc>
          <w:tcPr>
            <w:tcW w:w="10802" w:type="dxa"/>
            <w:gridSpan w:val="4"/>
            <w:shd w:val="clear" w:color="FFFFFF" w:fill="auto"/>
          </w:tcPr>
          <w:p w:rsidR="00A20CBE" w:rsidRDefault="00A20CBE" w:rsidP="00626A91">
            <w:pPr>
              <w:pStyle w:val="1CStyle13"/>
            </w:pPr>
            <w:r>
              <w:t>9.2.В случае невозможности разрешения возникшего между сторонами спора путем переговоров, он подлежит рассмотрению в Арбитражном суде Хабаровского края в установленном действующим законодательством порядке.</w:t>
            </w:r>
          </w:p>
        </w:tc>
      </w:tr>
      <w:tr w:rsidR="00A20CBE" w:rsidTr="00626A91">
        <w:trPr>
          <w:trHeight w:hRule="exact" w:val="600"/>
        </w:trPr>
        <w:tc>
          <w:tcPr>
            <w:tcW w:w="10802" w:type="dxa"/>
            <w:gridSpan w:val="4"/>
            <w:shd w:val="clear" w:color="FFFFFF" w:fill="auto"/>
            <w:vAlign w:val="center"/>
          </w:tcPr>
          <w:p w:rsidR="00A20CBE" w:rsidRDefault="00A20CBE" w:rsidP="00626A91">
            <w:pPr>
              <w:pStyle w:val="1CStyle12"/>
            </w:pPr>
            <w:r>
              <w:t>10.Заключительные положения.</w:t>
            </w:r>
          </w:p>
        </w:tc>
      </w:tr>
      <w:tr w:rsidR="00A20CBE" w:rsidTr="00626A91">
        <w:tc>
          <w:tcPr>
            <w:tcW w:w="10802" w:type="dxa"/>
            <w:gridSpan w:val="4"/>
            <w:shd w:val="clear" w:color="FFFFFF" w:fill="auto"/>
          </w:tcPr>
          <w:p w:rsidR="00A20CBE" w:rsidRDefault="00A20CBE" w:rsidP="00626A91">
            <w:pPr>
              <w:pStyle w:val="1CStyle13"/>
            </w:pPr>
            <w:r>
              <w:t xml:space="preserve">10.1.Покупатель обязуется: подтвердить Поставщику, что он является лицом, </w:t>
            </w:r>
            <w:proofErr w:type="gramStart"/>
            <w:r>
              <w:t>надлежащим образом</w:t>
            </w:r>
            <w:proofErr w:type="gramEnd"/>
            <w:r>
              <w:t xml:space="preserve"> зарегистрированным и осуществляющим деятельность в соответствии с законодательством Российской Федерации и добросовестно выполняющим обязанности по уплате налогов, а также подтвердить полномочия лиц, действующих от имени Покупателя, в этих целях Покупатель обязуется предоставить надлежащие документы в соответствии с приложением № 1 к Договору.</w:t>
            </w:r>
          </w:p>
        </w:tc>
      </w:tr>
      <w:tr w:rsidR="00A20CBE" w:rsidTr="00626A91">
        <w:tc>
          <w:tcPr>
            <w:tcW w:w="10802" w:type="dxa"/>
            <w:gridSpan w:val="4"/>
            <w:shd w:val="clear" w:color="FFFFFF" w:fill="auto"/>
          </w:tcPr>
          <w:p w:rsidR="00A20CBE" w:rsidRDefault="00A20CBE" w:rsidP="00626A91">
            <w:pPr>
              <w:pStyle w:val="1CStyle13"/>
            </w:pPr>
            <w:r>
              <w:t>10.2.Поставщик обязуется, в свою очередь, соблюдать строгую конфиденциальность в отношении переданных ему документов и информации, не передавать ее третьим лицам, за исключением случаем, когда это требуется по закону.</w:t>
            </w:r>
          </w:p>
        </w:tc>
      </w:tr>
      <w:tr w:rsidR="00A20CBE" w:rsidTr="00626A91">
        <w:tc>
          <w:tcPr>
            <w:tcW w:w="10802" w:type="dxa"/>
            <w:gridSpan w:val="4"/>
            <w:shd w:val="clear" w:color="FFFFFF" w:fill="auto"/>
          </w:tcPr>
          <w:p w:rsidR="00A20CBE" w:rsidRDefault="00A20CBE" w:rsidP="00626A91">
            <w:pPr>
              <w:pStyle w:val="1CStyle14"/>
            </w:pPr>
            <w:r>
              <w:t>10.3.Документы, переданные по факсимильной связи/электронной почтой имеют юридическую силу для сторон. При этом стороны обязуются в дальнейшем предоставить подлинники документов.</w:t>
            </w:r>
          </w:p>
        </w:tc>
      </w:tr>
      <w:tr w:rsidR="00A20CBE" w:rsidTr="00626A91">
        <w:tc>
          <w:tcPr>
            <w:tcW w:w="10802" w:type="dxa"/>
            <w:gridSpan w:val="4"/>
            <w:shd w:val="clear" w:color="FFFFFF" w:fill="auto"/>
          </w:tcPr>
          <w:p w:rsidR="00A20CBE" w:rsidRDefault="00A20CBE" w:rsidP="00626A91">
            <w:pPr>
              <w:pStyle w:val="1CStyle14"/>
            </w:pPr>
            <w:r>
              <w:t>10.4.Во всем остальном, не урегулированном настоящим Договором, стороны руководствуются действующим законодательством РФ.</w:t>
            </w:r>
          </w:p>
        </w:tc>
      </w:tr>
      <w:tr w:rsidR="00A20CBE" w:rsidTr="00626A91">
        <w:tc>
          <w:tcPr>
            <w:tcW w:w="10802" w:type="dxa"/>
            <w:gridSpan w:val="4"/>
            <w:shd w:val="clear" w:color="FFFFFF" w:fill="auto"/>
          </w:tcPr>
          <w:p w:rsidR="00A20CBE" w:rsidRDefault="00A20CBE" w:rsidP="00626A91">
            <w:pPr>
              <w:pStyle w:val="1CStyle13"/>
            </w:pPr>
            <w:r>
              <w:t>10.5.Настоящий Договор составлен в двух экземплярах, обладающих одинаковой юридической силой, по одному для каждой из сторон.</w:t>
            </w:r>
          </w:p>
          <w:p w:rsidR="00A20CBE" w:rsidRDefault="00A20CBE" w:rsidP="00626A91">
            <w:pPr>
              <w:pStyle w:val="1CStyle13"/>
            </w:pPr>
          </w:p>
          <w:p w:rsidR="00A20CBE" w:rsidRDefault="00A20CBE" w:rsidP="00626A91">
            <w:pPr>
              <w:pStyle w:val="1CStyle13"/>
            </w:pPr>
          </w:p>
          <w:p w:rsidR="00A20CBE" w:rsidRDefault="00A20CBE" w:rsidP="00626A91">
            <w:pPr>
              <w:pStyle w:val="1CStyle13"/>
            </w:pPr>
          </w:p>
          <w:p w:rsidR="00A20CBE" w:rsidRDefault="00A20CBE" w:rsidP="00626A91">
            <w:pPr>
              <w:pStyle w:val="1CStyle13"/>
            </w:pPr>
          </w:p>
          <w:p w:rsidR="00A20CBE" w:rsidRDefault="00A20CBE" w:rsidP="00626A91">
            <w:pPr>
              <w:pStyle w:val="1CStyle13"/>
            </w:pPr>
          </w:p>
          <w:p w:rsidR="00A20CBE" w:rsidRDefault="00A20CBE" w:rsidP="00626A91">
            <w:pPr>
              <w:pStyle w:val="1CStyle13"/>
            </w:pPr>
          </w:p>
          <w:p w:rsidR="00A20CBE" w:rsidRDefault="00A20CBE" w:rsidP="00626A91">
            <w:pPr>
              <w:pStyle w:val="1CStyle13"/>
            </w:pPr>
          </w:p>
          <w:p w:rsidR="00A20CBE" w:rsidRDefault="00A20CBE" w:rsidP="00626A91">
            <w:pPr>
              <w:pStyle w:val="1CStyle13"/>
            </w:pPr>
          </w:p>
          <w:p w:rsidR="00A20CBE" w:rsidRDefault="00A20CBE" w:rsidP="00626A91">
            <w:pPr>
              <w:pStyle w:val="1CStyle13"/>
            </w:pPr>
          </w:p>
          <w:p w:rsidR="00A20CBE" w:rsidRDefault="00A20CBE" w:rsidP="00626A91">
            <w:pPr>
              <w:pStyle w:val="1CStyle13"/>
            </w:pPr>
          </w:p>
        </w:tc>
      </w:tr>
      <w:tr w:rsidR="00A20CBE" w:rsidTr="00626A91">
        <w:trPr>
          <w:trHeight w:hRule="exact" w:val="600"/>
        </w:trPr>
        <w:tc>
          <w:tcPr>
            <w:tcW w:w="10802" w:type="dxa"/>
            <w:gridSpan w:val="4"/>
            <w:shd w:val="clear" w:color="FFFFFF" w:fill="auto"/>
            <w:vAlign w:val="center"/>
          </w:tcPr>
          <w:p w:rsidR="00A20CBE" w:rsidRDefault="00A20CBE" w:rsidP="00626A91">
            <w:pPr>
              <w:pStyle w:val="1CStyle12"/>
            </w:pPr>
            <w:r>
              <w:lastRenderedPageBreak/>
              <w:t>11.Юридические адреса и банковские реквизиты сторон.</w:t>
            </w:r>
          </w:p>
          <w:p w:rsidR="00A20CBE" w:rsidRDefault="00A20CBE" w:rsidP="00626A91">
            <w:pPr>
              <w:pStyle w:val="1CStyle12"/>
            </w:pPr>
          </w:p>
          <w:p w:rsidR="00A20CBE" w:rsidRDefault="00A20CBE" w:rsidP="00626A91">
            <w:pPr>
              <w:pStyle w:val="1CStyle12"/>
            </w:pPr>
          </w:p>
          <w:p w:rsidR="00A20CBE" w:rsidRDefault="00A20CBE" w:rsidP="00626A91">
            <w:pPr>
              <w:pStyle w:val="1CStyle12"/>
            </w:pPr>
          </w:p>
          <w:p w:rsidR="00A20CBE" w:rsidRDefault="00A20CBE" w:rsidP="00626A91">
            <w:pPr>
              <w:pStyle w:val="1CStyle12"/>
            </w:pPr>
          </w:p>
          <w:p w:rsidR="00A20CBE" w:rsidRDefault="00A20CBE" w:rsidP="00626A91">
            <w:pPr>
              <w:pStyle w:val="1CStyle12"/>
            </w:pPr>
          </w:p>
          <w:p w:rsidR="00A20CBE" w:rsidRDefault="00A20CBE" w:rsidP="00626A91">
            <w:pPr>
              <w:pStyle w:val="1CStyle12"/>
            </w:pPr>
          </w:p>
          <w:p w:rsidR="00A20CBE" w:rsidRDefault="00A20CBE" w:rsidP="00626A91">
            <w:pPr>
              <w:pStyle w:val="1CStyle12"/>
            </w:pPr>
          </w:p>
          <w:p w:rsidR="00A20CBE" w:rsidRDefault="00A20CBE" w:rsidP="00626A91">
            <w:pPr>
              <w:pStyle w:val="1CStyle12"/>
            </w:pPr>
          </w:p>
          <w:p w:rsidR="00A20CBE" w:rsidRDefault="00A20CBE" w:rsidP="00626A91">
            <w:pPr>
              <w:pStyle w:val="1CStyle12"/>
            </w:pPr>
          </w:p>
          <w:p w:rsidR="00A20CBE" w:rsidRDefault="00A20CBE" w:rsidP="00626A91">
            <w:pPr>
              <w:pStyle w:val="1CStyle12"/>
            </w:pPr>
          </w:p>
          <w:p w:rsidR="00A20CBE" w:rsidRDefault="00A20CBE" w:rsidP="00626A91">
            <w:pPr>
              <w:pStyle w:val="1CStyle12"/>
            </w:pPr>
          </w:p>
          <w:p w:rsidR="00A20CBE" w:rsidRDefault="00A20CBE" w:rsidP="00626A91">
            <w:pPr>
              <w:pStyle w:val="1CStyle12"/>
            </w:pPr>
          </w:p>
          <w:p w:rsidR="00A20CBE" w:rsidRDefault="00A20CBE" w:rsidP="00626A91">
            <w:pPr>
              <w:pStyle w:val="1CStyle12"/>
            </w:pPr>
          </w:p>
          <w:p w:rsidR="00A20CBE" w:rsidRDefault="00A20CBE" w:rsidP="00626A91">
            <w:pPr>
              <w:pStyle w:val="1CStyle12"/>
            </w:pPr>
          </w:p>
          <w:p w:rsidR="00A20CBE" w:rsidRDefault="00A20CBE" w:rsidP="00626A91">
            <w:pPr>
              <w:pStyle w:val="1CStyle12"/>
            </w:pPr>
          </w:p>
          <w:p w:rsidR="00A20CBE" w:rsidRDefault="00A20CBE" w:rsidP="00626A91">
            <w:pPr>
              <w:pStyle w:val="1CStyle12"/>
            </w:pPr>
          </w:p>
          <w:p w:rsidR="00A20CBE" w:rsidRDefault="00A20CBE" w:rsidP="00626A91">
            <w:pPr>
              <w:pStyle w:val="1CStyle12"/>
            </w:pPr>
            <w:r>
              <w:t>11. Юридические адреса и банковские реквизиты сторон.</w:t>
            </w:r>
          </w:p>
        </w:tc>
      </w:tr>
      <w:tr w:rsidR="00A20CBE" w:rsidTr="00626A91">
        <w:tc>
          <w:tcPr>
            <w:tcW w:w="5565" w:type="dxa"/>
            <w:gridSpan w:val="2"/>
            <w:tcBorders>
              <w:top w:val="single" w:sz="5" w:space="0" w:color="auto"/>
              <w:left w:val="single" w:sz="5" w:space="0" w:color="auto"/>
              <w:right w:val="single" w:sz="5" w:space="0" w:color="auto"/>
            </w:tcBorders>
            <w:shd w:val="clear" w:color="FFFFFF" w:fill="auto"/>
          </w:tcPr>
          <w:p w:rsidR="00A20CBE" w:rsidRDefault="00A20CBE" w:rsidP="00626A91">
            <w:pPr>
              <w:pStyle w:val="1CStyle15"/>
              <w:jc w:val="left"/>
            </w:pPr>
            <w:r>
              <w:t xml:space="preserve">Поставщик: Общество с ограниченной ответственностью «Альянс </w:t>
            </w:r>
            <w:proofErr w:type="spellStart"/>
            <w:r>
              <w:t>Электро</w:t>
            </w:r>
            <w:proofErr w:type="spellEnd"/>
            <w:r>
              <w:t xml:space="preserve"> ДВ»</w:t>
            </w:r>
          </w:p>
        </w:tc>
        <w:tc>
          <w:tcPr>
            <w:tcW w:w="5237" w:type="dxa"/>
            <w:gridSpan w:val="2"/>
            <w:tcBorders>
              <w:top w:val="single" w:sz="5" w:space="0" w:color="auto"/>
              <w:right w:val="single" w:sz="5" w:space="0" w:color="auto"/>
            </w:tcBorders>
            <w:shd w:val="clear" w:color="FFFFFF" w:fill="auto"/>
          </w:tcPr>
          <w:p w:rsidR="009A204F" w:rsidRDefault="00A20CBE" w:rsidP="009A204F">
            <w:pPr>
              <w:pStyle w:val="1CStyle16"/>
              <w:jc w:val="left"/>
              <w:rPr>
                <w:lang w:val="en-US"/>
              </w:rPr>
            </w:pPr>
            <w:r>
              <w:t xml:space="preserve">Покупатель: </w:t>
            </w:r>
            <w:r w:rsidR="009A204F">
              <w:rPr>
                <w:lang w:val="en-US"/>
              </w:rPr>
              <w:t>_______________________________</w:t>
            </w:r>
          </w:p>
          <w:p w:rsidR="00A20CBE" w:rsidRPr="009A204F" w:rsidRDefault="009A204F" w:rsidP="009A204F">
            <w:pPr>
              <w:pStyle w:val="1CStyle16"/>
              <w:jc w:val="left"/>
              <w:rPr>
                <w:lang w:val="en-US"/>
              </w:rPr>
            </w:pPr>
            <w:r>
              <w:rPr>
                <w:lang w:val="en-US"/>
              </w:rPr>
              <w:t>__________________________________________</w:t>
            </w:r>
          </w:p>
        </w:tc>
      </w:tr>
      <w:tr w:rsidR="00A20CBE" w:rsidTr="00626A91">
        <w:tc>
          <w:tcPr>
            <w:tcW w:w="5565" w:type="dxa"/>
            <w:gridSpan w:val="2"/>
            <w:tcBorders>
              <w:left w:val="single" w:sz="5" w:space="0" w:color="auto"/>
              <w:right w:val="single" w:sz="5" w:space="0" w:color="auto"/>
            </w:tcBorders>
            <w:shd w:val="clear" w:color="FFFFFF" w:fill="auto"/>
          </w:tcPr>
          <w:p w:rsidR="00A20CBE" w:rsidRDefault="00A20CBE" w:rsidP="00626A91">
            <w:pPr>
              <w:pStyle w:val="1CStyle17"/>
              <w:jc w:val="left"/>
            </w:pPr>
            <w:r>
              <w:t xml:space="preserve">Адрес: 680014, Хабаровский край, Хабаровск г, 60-летия Октября </w:t>
            </w:r>
            <w:proofErr w:type="spellStart"/>
            <w:r>
              <w:t>пр-кт</w:t>
            </w:r>
            <w:proofErr w:type="spellEnd"/>
            <w:r>
              <w:t>, дом № 158 Г</w:t>
            </w:r>
          </w:p>
        </w:tc>
        <w:tc>
          <w:tcPr>
            <w:tcW w:w="5237" w:type="dxa"/>
            <w:gridSpan w:val="2"/>
            <w:tcBorders>
              <w:right w:val="single" w:sz="5" w:space="0" w:color="auto"/>
            </w:tcBorders>
            <w:shd w:val="clear" w:color="FFFFFF" w:fill="auto"/>
          </w:tcPr>
          <w:p w:rsidR="009A204F" w:rsidRDefault="00A20CBE" w:rsidP="009A204F">
            <w:pPr>
              <w:pStyle w:val="1CStyle18"/>
              <w:jc w:val="left"/>
            </w:pPr>
            <w:r>
              <w:t xml:space="preserve">Адрес: </w:t>
            </w:r>
            <w:r w:rsidR="009A204F">
              <w:rPr>
                <w:lang w:val="en-US"/>
              </w:rPr>
              <w:t>____________________________________</w:t>
            </w:r>
            <w:r>
              <w:t xml:space="preserve"> </w:t>
            </w:r>
          </w:p>
          <w:p w:rsidR="00A20CBE" w:rsidRPr="009A204F" w:rsidRDefault="009A204F" w:rsidP="009A204F">
            <w:pPr>
              <w:pStyle w:val="1CStyle18"/>
              <w:jc w:val="left"/>
              <w:rPr>
                <w:lang w:val="en-US"/>
              </w:rPr>
            </w:pPr>
            <w:r>
              <w:rPr>
                <w:lang w:val="en-US"/>
              </w:rPr>
              <w:t>__________________________________________</w:t>
            </w:r>
          </w:p>
        </w:tc>
      </w:tr>
      <w:tr w:rsidR="00A20CBE" w:rsidTr="00626A91">
        <w:tc>
          <w:tcPr>
            <w:tcW w:w="5565" w:type="dxa"/>
            <w:gridSpan w:val="2"/>
            <w:tcBorders>
              <w:left w:val="single" w:sz="5" w:space="0" w:color="auto"/>
              <w:right w:val="single" w:sz="5" w:space="0" w:color="auto"/>
            </w:tcBorders>
            <w:shd w:val="clear" w:color="FFFFFF" w:fill="auto"/>
          </w:tcPr>
          <w:p w:rsidR="00A20CBE" w:rsidRDefault="00A20CBE" w:rsidP="00626A91">
            <w:pPr>
              <w:pStyle w:val="1CStyle17"/>
              <w:jc w:val="left"/>
            </w:pPr>
            <w:r>
              <w:t>ИНН/КПП: 2724207927/272401001</w:t>
            </w:r>
          </w:p>
        </w:tc>
        <w:tc>
          <w:tcPr>
            <w:tcW w:w="5237" w:type="dxa"/>
            <w:gridSpan w:val="2"/>
            <w:tcBorders>
              <w:right w:val="single" w:sz="5" w:space="0" w:color="auto"/>
            </w:tcBorders>
            <w:shd w:val="clear" w:color="FFFFFF" w:fill="auto"/>
          </w:tcPr>
          <w:p w:rsidR="00A20CBE" w:rsidRPr="009A204F" w:rsidRDefault="00A20CBE" w:rsidP="009A204F">
            <w:pPr>
              <w:pStyle w:val="1CStyle18"/>
              <w:jc w:val="left"/>
              <w:rPr>
                <w:lang w:val="en-US"/>
              </w:rPr>
            </w:pPr>
            <w:r>
              <w:t xml:space="preserve">ИНН/КПП: </w:t>
            </w:r>
            <w:r w:rsidR="009A204F">
              <w:rPr>
                <w:lang w:val="en-US"/>
              </w:rPr>
              <w:t>________________/_______________</w:t>
            </w:r>
          </w:p>
        </w:tc>
      </w:tr>
      <w:tr w:rsidR="00A20CBE" w:rsidTr="00626A91">
        <w:tc>
          <w:tcPr>
            <w:tcW w:w="5565" w:type="dxa"/>
            <w:gridSpan w:val="2"/>
            <w:tcBorders>
              <w:left w:val="single" w:sz="5" w:space="0" w:color="auto"/>
              <w:right w:val="single" w:sz="5" w:space="0" w:color="auto"/>
            </w:tcBorders>
            <w:shd w:val="clear" w:color="FFFFFF" w:fill="auto"/>
          </w:tcPr>
          <w:p w:rsidR="00A20CBE" w:rsidRDefault="00A20CBE" w:rsidP="00626A91">
            <w:pPr>
              <w:pStyle w:val="1CStyle17"/>
              <w:jc w:val="left"/>
            </w:pPr>
            <w:r>
              <w:t>В РЕГИОБАНК-ФИЛИАЛ ПАО БАНКА «ФК ОТКРЫТИЕ»</w:t>
            </w:r>
          </w:p>
        </w:tc>
        <w:tc>
          <w:tcPr>
            <w:tcW w:w="5237" w:type="dxa"/>
            <w:gridSpan w:val="2"/>
            <w:tcBorders>
              <w:right w:val="single" w:sz="5" w:space="0" w:color="auto"/>
            </w:tcBorders>
            <w:shd w:val="clear" w:color="FFFFFF" w:fill="auto"/>
          </w:tcPr>
          <w:p w:rsidR="009A204F" w:rsidRDefault="00A20CBE" w:rsidP="009A204F">
            <w:pPr>
              <w:pStyle w:val="1CStyle18"/>
              <w:jc w:val="left"/>
              <w:rPr>
                <w:lang w:val="en-US"/>
              </w:rPr>
            </w:pPr>
            <w:r>
              <w:t xml:space="preserve">В </w:t>
            </w:r>
            <w:r w:rsidR="009A204F">
              <w:rPr>
                <w:lang w:val="en-US"/>
              </w:rPr>
              <w:t>________________________________________</w:t>
            </w:r>
          </w:p>
          <w:p w:rsidR="00A20CBE" w:rsidRPr="009A204F" w:rsidRDefault="009A204F" w:rsidP="009A204F">
            <w:pPr>
              <w:pStyle w:val="1CStyle18"/>
              <w:jc w:val="left"/>
              <w:rPr>
                <w:lang w:val="en-US"/>
              </w:rPr>
            </w:pPr>
            <w:r>
              <w:rPr>
                <w:lang w:val="en-US"/>
              </w:rPr>
              <w:t>__________________________________________</w:t>
            </w:r>
          </w:p>
        </w:tc>
      </w:tr>
      <w:tr w:rsidR="00A20CBE" w:rsidTr="00626A91">
        <w:tc>
          <w:tcPr>
            <w:tcW w:w="5565" w:type="dxa"/>
            <w:gridSpan w:val="2"/>
            <w:tcBorders>
              <w:left w:val="single" w:sz="5" w:space="0" w:color="auto"/>
              <w:right w:val="single" w:sz="5" w:space="0" w:color="auto"/>
            </w:tcBorders>
            <w:shd w:val="clear" w:color="FFFFFF" w:fill="auto"/>
          </w:tcPr>
          <w:p w:rsidR="00A20CBE" w:rsidRDefault="00A20CBE" w:rsidP="00626A91">
            <w:pPr>
              <w:pStyle w:val="1CStyle17"/>
              <w:jc w:val="left"/>
            </w:pPr>
            <w:r>
              <w:t>Р/с 40702810808010003058</w:t>
            </w:r>
          </w:p>
        </w:tc>
        <w:tc>
          <w:tcPr>
            <w:tcW w:w="5237" w:type="dxa"/>
            <w:gridSpan w:val="2"/>
            <w:tcBorders>
              <w:right w:val="single" w:sz="5" w:space="0" w:color="auto"/>
            </w:tcBorders>
            <w:shd w:val="clear" w:color="FFFFFF" w:fill="auto"/>
          </w:tcPr>
          <w:p w:rsidR="00A20CBE" w:rsidRDefault="009A204F" w:rsidP="00626A91">
            <w:pPr>
              <w:pStyle w:val="1CStyle18"/>
              <w:jc w:val="left"/>
            </w:pPr>
            <w:r>
              <w:t>Р/с _______________________________________</w:t>
            </w:r>
          </w:p>
        </w:tc>
      </w:tr>
      <w:tr w:rsidR="00A20CBE" w:rsidTr="00626A91">
        <w:tc>
          <w:tcPr>
            <w:tcW w:w="5565" w:type="dxa"/>
            <w:gridSpan w:val="2"/>
            <w:tcBorders>
              <w:left w:val="single" w:sz="5" w:space="0" w:color="auto"/>
              <w:right w:val="single" w:sz="5" w:space="0" w:color="auto"/>
            </w:tcBorders>
            <w:shd w:val="clear" w:color="FFFFFF" w:fill="auto"/>
          </w:tcPr>
          <w:p w:rsidR="00A20CBE" w:rsidRDefault="00A20CBE" w:rsidP="00626A91">
            <w:pPr>
              <w:pStyle w:val="1CStyle17"/>
              <w:jc w:val="left"/>
            </w:pPr>
            <w:r>
              <w:t>К/с 30101810508130000997</w:t>
            </w:r>
          </w:p>
        </w:tc>
        <w:tc>
          <w:tcPr>
            <w:tcW w:w="5237" w:type="dxa"/>
            <w:gridSpan w:val="2"/>
            <w:tcBorders>
              <w:right w:val="single" w:sz="5" w:space="0" w:color="auto"/>
            </w:tcBorders>
            <w:shd w:val="clear" w:color="FFFFFF" w:fill="auto"/>
          </w:tcPr>
          <w:p w:rsidR="00A20CBE" w:rsidRDefault="009A204F" w:rsidP="00626A91">
            <w:pPr>
              <w:pStyle w:val="1CStyle18"/>
              <w:jc w:val="left"/>
            </w:pPr>
            <w:r>
              <w:t>К/с _______________________________________</w:t>
            </w:r>
          </w:p>
        </w:tc>
      </w:tr>
      <w:tr w:rsidR="00A20CBE" w:rsidTr="00626A91">
        <w:tc>
          <w:tcPr>
            <w:tcW w:w="5565" w:type="dxa"/>
            <w:gridSpan w:val="2"/>
            <w:tcBorders>
              <w:left w:val="single" w:sz="5" w:space="0" w:color="auto"/>
              <w:right w:val="single" w:sz="5" w:space="0" w:color="auto"/>
            </w:tcBorders>
            <w:shd w:val="clear" w:color="FFFFFF" w:fill="auto"/>
          </w:tcPr>
          <w:p w:rsidR="00A20CBE" w:rsidRDefault="00A20CBE" w:rsidP="00626A91">
            <w:pPr>
              <w:pStyle w:val="1CStyle17"/>
              <w:jc w:val="left"/>
            </w:pPr>
            <w:r>
              <w:t>БИК 040813997 ОГРН 1152724010735</w:t>
            </w:r>
          </w:p>
        </w:tc>
        <w:tc>
          <w:tcPr>
            <w:tcW w:w="5237" w:type="dxa"/>
            <w:gridSpan w:val="2"/>
            <w:tcBorders>
              <w:right w:val="single" w:sz="5" w:space="0" w:color="auto"/>
            </w:tcBorders>
            <w:shd w:val="clear" w:color="FFFFFF" w:fill="auto"/>
          </w:tcPr>
          <w:p w:rsidR="00A20CBE" w:rsidRDefault="009A204F" w:rsidP="00626A91">
            <w:pPr>
              <w:pStyle w:val="1CStyle18"/>
              <w:jc w:val="left"/>
            </w:pPr>
            <w:r>
              <w:t>БИК: ______________, ОГРН:</w:t>
            </w:r>
            <w:r>
              <w:rPr>
                <w:lang w:val="en-US"/>
              </w:rPr>
              <w:t xml:space="preserve"> </w:t>
            </w:r>
            <w:r>
              <w:t>________________</w:t>
            </w:r>
          </w:p>
        </w:tc>
      </w:tr>
      <w:tr w:rsidR="00A20CBE" w:rsidTr="00626A91">
        <w:tc>
          <w:tcPr>
            <w:tcW w:w="5565" w:type="dxa"/>
            <w:gridSpan w:val="2"/>
            <w:tcBorders>
              <w:left w:val="single" w:sz="5" w:space="0" w:color="auto"/>
              <w:right w:val="single" w:sz="5" w:space="0" w:color="auto"/>
            </w:tcBorders>
            <w:shd w:val="clear" w:color="FFFFFF" w:fill="auto"/>
          </w:tcPr>
          <w:p w:rsidR="00A20CBE" w:rsidRDefault="00A20CBE" w:rsidP="00626A91">
            <w:pPr>
              <w:pStyle w:val="1CStyle17"/>
              <w:jc w:val="left"/>
            </w:pPr>
            <w:r>
              <w:t>ОКПО 22161465</w:t>
            </w:r>
          </w:p>
        </w:tc>
        <w:tc>
          <w:tcPr>
            <w:tcW w:w="5237" w:type="dxa"/>
            <w:gridSpan w:val="2"/>
            <w:tcBorders>
              <w:right w:val="single" w:sz="5" w:space="0" w:color="auto"/>
            </w:tcBorders>
            <w:shd w:val="clear" w:color="FFFFFF" w:fill="auto"/>
          </w:tcPr>
          <w:p w:rsidR="00A20CBE" w:rsidRPr="009A204F" w:rsidRDefault="00A20CBE" w:rsidP="009A204F">
            <w:pPr>
              <w:pStyle w:val="1CStyle18"/>
              <w:jc w:val="left"/>
              <w:rPr>
                <w:lang w:val="en-US"/>
              </w:rPr>
            </w:pPr>
            <w:r>
              <w:t xml:space="preserve">ОКПО </w:t>
            </w:r>
            <w:r w:rsidR="009A204F">
              <w:rPr>
                <w:lang w:val="en-US"/>
              </w:rPr>
              <w:t>_______________</w:t>
            </w:r>
          </w:p>
        </w:tc>
      </w:tr>
      <w:tr w:rsidR="00A20CBE" w:rsidTr="00626A91">
        <w:tc>
          <w:tcPr>
            <w:tcW w:w="3701" w:type="dxa"/>
            <w:tcBorders>
              <w:top w:val="single" w:sz="5" w:space="0" w:color="auto"/>
              <w:left w:val="single" w:sz="5" w:space="0" w:color="auto"/>
            </w:tcBorders>
            <w:shd w:val="clear" w:color="FFFFFF" w:fill="auto"/>
          </w:tcPr>
          <w:p w:rsidR="00A20CBE" w:rsidRDefault="00A20CBE" w:rsidP="00626A91">
            <w:pPr>
              <w:pStyle w:val="1CStyle19"/>
              <w:jc w:val="left"/>
            </w:pPr>
            <w:r>
              <w:t>Генеральный директор</w:t>
            </w:r>
          </w:p>
        </w:tc>
        <w:tc>
          <w:tcPr>
            <w:tcW w:w="1864" w:type="dxa"/>
            <w:tcBorders>
              <w:top w:val="single" w:sz="5" w:space="0" w:color="auto"/>
              <w:right w:val="single" w:sz="5" w:space="0" w:color="auto"/>
            </w:tcBorders>
            <w:shd w:val="clear" w:color="FFFFFF" w:fill="auto"/>
          </w:tcPr>
          <w:p w:rsidR="00A20CBE" w:rsidRDefault="00A20CBE" w:rsidP="00626A91">
            <w:pPr>
              <w:pStyle w:val="1CStyle20"/>
              <w:jc w:val="left"/>
            </w:pPr>
          </w:p>
        </w:tc>
        <w:tc>
          <w:tcPr>
            <w:tcW w:w="5237" w:type="dxa"/>
            <w:gridSpan w:val="2"/>
            <w:tcBorders>
              <w:top w:val="single" w:sz="5" w:space="0" w:color="auto"/>
              <w:right w:val="single" w:sz="5" w:space="0" w:color="auto"/>
            </w:tcBorders>
            <w:shd w:val="clear" w:color="FFFFFF" w:fill="auto"/>
          </w:tcPr>
          <w:p w:rsidR="00A20CBE" w:rsidRDefault="00A20CBE" w:rsidP="00626A91">
            <w:pPr>
              <w:pStyle w:val="1CStyle21"/>
              <w:jc w:val="left"/>
            </w:pPr>
            <w:r>
              <w:t>_________________</w:t>
            </w:r>
          </w:p>
        </w:tc>
      </w:tr>
      <w:tr w:rsidR="00A20CBE" w:rsidTr="00626A91">
        <w:tc>
          <w:tcPr>
            <w:tcW w:w="3701" w:type="dxa"/>
            <w:tcBorders>
              <w:left w:val="single" w:sz="5" w:space="0" w:color="auto"/>
            </w:tcBorders>
            <w:shd w:val="clear" w:color="FFFFFF" w:fill="auto"/>
          </w:tcPr>
          <w:p w:rsidR="00A20CBE" w:rsidRDefault="00A20CBE" w:rsidP="00626A91">
            <w:pPr>
              <w:pStyle w:val="1CStyle22"/>
              <w:jc w:val="left"/>
            </w:pPr>
          </w:p>
        </w:tc>
        <w:tc>
          <w:tcPr>
            <w:tcW w:w="1864" w:type="dxa"/>
            <w:tcBorders>
              <w:right w:val="single" w:sz="5" w:space="0" w:color="auto"/>
            </w:tcBorders>
            <w:shd w:val="clear" w:color="FFFFFF" w:fill="auto"/>
          </w:tcPr>
          <w:p w:rsidR="00A20CBE" w:rsidRDefault="00A20CBE" w:rsidP="00626A91">
            <w:pPr>
              <w:pStyle w:val="1CStyle23"/>
              <w:jc w:val="left"/>
            </w:pPr>
          </w:p>
        </w:tc>
        <w:tc>
          <w:tcPr>
            <w:tcW w:w="5237" w:type="dxa"/>
            <w:gridSpan w:val="2"/>
            <w:tcBorders>
              <w:right w:val="single" w:sz="5" w:space="0" w:color="auto"/>
            </w:tcBorders>
            <w:shd w:val="clear" w:color="FFFFFF" w:fill="auto"/>
          </w:tcPr>
          <w:p w:rsidR="00A20CBE" w:rsidRDefault="00A20CBE" w:rsidP="00626A91">
            <w:pPr>
              <w:pStyle w:val="1CStyle24"/>
              <w:jc w:val="left"/>
            </w:pPr>
          </w:p>
        </w:tc>
      </w:tr>
      <w:tr w:rsidR="00A20CBE" w:rsidTr="00626A91">
        <w:tc>
          <w:tcPr>
            <w:tcW w:w="3701" w:type="dxa"/>
            <w:tcBorders>
              <w:left w:val="single" w:sz="5" w:space="0" w:color="auto"/>
            </w:tcBorders>
            <w:shd w:val="clear" w:color="FFFFFF" w:fill="auto"/>
          </w:tcPr>
          <w:p w:rsidR="00A20CBE" w:rsidRDefault="00A20CBE" w:rsidP="00626A91">
            <w:pPr>
              <w:pStyle w:val="1CStyle22"/>
              <w:jc w:val="left"/>
            </w:pPr>
          </w:p>
        </w:tc>
        <w:tc>
          <w:tcPr>
            <w:tcW w:w="1864" w:type="dxa"/>
            <w:tcBorders>
              <w:right w:val="single" w:sz="5" w:space="0" w:color="auto"/>
            </w:tcBorders>
            <w:shd w:val="clear" w:color="FFFFFF" w:fill="auto"/>
          </w:tcPr>
          <w:p w:rsidR="00A20CBE" w:rsidRDefault="00A20CBE" w:rsidP="00626A91">
            <w:pPr>
              <w:pStyle w:val="1CStyle23"/>
              <w:jc w:val="left"/>
            </w:pPr>
          </w:p>
        </w:tc>
        <w:tc>
          <w:tcPr>
            <w:tcW w:w="5237" w:type="dxa"/>
            <w:gridSpan w:val="2"/>
            <w:tcBorders>
              <w:right w:val="single" w:sz="5" w:space="0" w:color="auto"/>
            </w:tcBorders>
            <w:shd w:val="clear" w:color="FFFFFF" w:fill="auto"/>
          </w:tcPr>
          <w:p w:rsidR="00A20CBE" w:rsidRDefault="00A20CBE" w:rsidP="00626A91">
            <w:pPr>
              <w:pStyle w:val="1CStyle24"/>
              <w:jc w:val="left"/>
            </w:pPr>
          </w:p>
        </w:tc>
      </w:tr>
      <w:tr w:rsidR="00A20CBE" w:rsidTr="00626A91">
        <w:tc>
          <w:tcPr>
            <w:tcW w:w="5565" w:type="dxa"/>
            <w:gridSpan w:val="2"/>
            <w:tcBorders>
              <w:left w:val="single" w:sz="5" w:space="0" w:color="auto"/>
              <w:right w:val="single" w:sz="5" w:space="0" w:color="auto"/>
            </w:tcBorders>
            <w:shd w:val="clear" w:color="FFFFFF" w:fill="auto"/>
          </w:tcPr>
          <w:p w:rsidR="00A20CBE" w:rsidRDefault="00A20CBE" w:rsidP="00626A91">
            <w:pPr>
              <w:pStyle w:val="1CStyle25"/>
              <w:jc w:val="left"/>
            </w:pPr>
            <w:r>
              <w:t>М.П.</w:t>
            </w:r>
          </w:p>
        </w:tc>
        <w:tc>
          <w:tcPr>
            <w:tcW w:w="5237" w:type="dxa"/>
            <w:gridSpan w:val="2"/>
            <w:tcBorders>
              <w:right w:val="single" w:sz="5" w:space="0" w:color="auto"/>
            </w:tcBorders>
            <w:shd w:val="clear" w:color="FFFFFF" w:fill="auto"/>
          </w:tcPr>
          <w:p w:rsidR="00A20CBE" w:rsidRDefault="00A20CBE" w:rsidP="00626A91">
            <w:pPr>
              <w:pStyle w:val="1CStyle24"/>
              <w:jc w:val="left"/>
            </w:pPr>
            <w:r>
              <w:t>М.П.</w:t>
            </w:r>
          </w:p>
        </w:tc>
      </w:tr>
      <w:tr w:rsidR="00A20CBE" w:rsidTr="00626A91">
        <w:tc>
          <w:tcPr>
            <w:tcW w:w="5565" w:type="dxa"/>
            <w:gridSpan w:val="2"/>
            <w:tcBorders>
              <w:left w:val="single" w:sz="5" w:space="0" w:color="auto"/>
              <w:bottom w:val="single" w:sz="5" w:space="0" w:color="auto"/>
              <w:right w:val="single" w:sz="5" w:space="0" w:color="auto"/>
            </w:tcBorders>
            <w:shd w:val="clear" w:color="FFFFFF" w:fill="auto"/>
          </w:tcPr>
          <w:p w:rsidR="00A20CBE" w:rsidRDefault="00A20CBE" w:rsidP="00626A91">
            <w:pPr>
              <w:pStyle w:val="1CStyle26"/>
            </w:pPr>
            <w:r>
              <w:t>Даниленко Роман Александрович</w:t>
            </w:r>
          </w:p>
        </w:tc>
        <w:tc>
          <w:tcPr>
            <w:tcW w:w="5237" w:type="dxa"/>
            <w:gridSpan w:val="2"/>
            <w:tcBorders>
              <w:left w:val="single" w:sz="5" w:space="0" w:color="auto"/>
              <w:bottom w:val="single" w:sz="5" w:space="0" w:color="auto"/>
              <w:right w:val="single" w:sz="5" w:space="0" w:color="auto"/>
            </w:tcBorders>
            <w:shd w:val="clear" w:color="FFFFFF" w:fill="auto"/>
          </w:tcPr>
          <w:p w:rsidR="00A20CBE" w:rsidRDefault="00A20CBE" w:rsidP="00626A91">
            <w:pPr>
              <w:pStyle w:val="1CStyle26"/>
            </w:pPr>
          </w:p>
        </w:tc>
      </w:tr>
      <w:tr w:rsidR="00A20CBE" w:rsidTr="00626A91">
        <w:tc>
          <w:tcPr>
            <w:tcW w:w="3701" w:type="dxa"/>
            <w:shd w:val="clear" w:color="FFFFFF" w:fill="auto"/>
            <w:vAlign w:val="bottom"/>
          </w:tcPr>
          <w:p w:rsidR="00A20CBE" w:rsidRDefault="00A20CBE" w:rsidP="00626A91"/>
        </w:tc>
        <w:tc>
          <w:tcPr>
            <w:tcW w:w="1864" w:type="dxa"/>
            <w:shd w:val="clear" w:color="FFFFFF" w:fill="auto"/>
            <w:vAlign w:val="bottom"/>
          </w:tcPr>
          <w:p w:rsidR="00A20CBE" w:rsidRDefault="00A20CBE" w:rsidP="00626A91"/>
        </w:tc>
        <w:tc>
          <w:tcPr>
            <w:tcW w:w="1864" w:type="dxa"/>
            <w:shd w:val="clear" w:color="FFFFFF" w:fill="auto"/>
            <w:vAlign w:val="bottom"/>
          </w:tcPr>
          <w:p w:rsidR="00A20CBE" w:rsidRDefault="00A20CBE" w:rsidP="00626A91"/>
        </w:tc>
        <w:tc>
          <w:tcPr>
            <w:tcW w:w="3373" w:type="dxa"/>
            <w:shd w:val="clear" w:color="FFFFFF" w:fill="auto"/>
            <w:vAlign w:val="bottom"/>
          </w:tcPr>
          <w:p w:rsidR="00A20CBE" w:rsidRDefault="00A20CBE" w:rsidP="00626A91"/>
        </w:tc>
      </w:tr>
    </w:tbl>
    <w:p w:rsidR="00A20CBE" w:rsidRDefault="00A20CBE" w:rsidP="00A20CBE"/>
    <w:p w:rsidR="00A20CBE" w:rsidRDefault="00A20CBE">
      <w:r>
        <w:br w:type="page"/>
      </w:r>
    </w:p>
    <w:p w:rsidR="00A20CBE" w:rsidRPr="00A20CBE" w:rsidRDefault="00A20CBE" w:rsidP="00A20CBE">
      <w:pPr>
        <w:widowControl w:val="0"/>
        <w:autoSpaceDE w:val="0"/>
        <w:autoSpaceDN w:val="0"/>
        <w:adjustRightInd w:val="0"/>
        <w:ind w:left="5400"/>
        <w:jc w:val="both"/>
        <w:rPr>
          <w:sz w:val="24"/>
          <w:szCs w:val="24"/>
        </w:rPr>
      </w:pPr>
      <w:r w:rsidRPr="00A20CBE">
        <w:rPr>
          <w:sz w:val="24"/>
          <w:szCs w:val="24"/>
        </w:rPr>
        <w:lastRenderedPageBreak/>
        <w:t>ПРИЛОЖЕНИЕ №1</w:t>
      </w:r>
    </w:p>
    <w:p w:rsidR="00A20CBE" w:rsidRPr="00A20CBE" w:rsidRDefault="00A20CBE" w:rsidP="00A20CBE">
      <w:pPr>
        <w:widowControl w:val="0"/>
        <w:autoSpaceDE w:val="0"/>
        <w:autoSpaceDN w:val="0"/>
        <w:adjustRightInd w:val="0"/>
        <w:ind w:left="5400"/>
        <w:jc w:val="both"/>
        <w:rPr>
          <w:sz w:val="24"/>
          <w:szCs w:val="24"/>
        </w:rPr>
      </w:pPr>
      <w:r w:rsidRPr="00A20CBE">
        <w:rPr>
          <w:sz w:val="24"/>
          <w:szCs w:val="24"/>
        </w:rPr>
        <w:t xml:space="preserve">К договору поставки № </w:t>
      </w:r>
      <w:r w:rsidR="009A204F">
        <w:rPr>
          <w:sz w:val="24"/>
          <w:szCs w:val="24"/>
          <w:lang w:val="en-US"/>
        </w:rPr>
        <w:t>__________________</w:t>
      </w:r>
      <w:r w:rsidRPr="00A20CBE">
        <w:rPr>
          <w:sz w:val="24"/>
          <w:szCs w:val="24"/>
        </w:rPr>
        <w:t xml:space="preserve"> </w:t>
      </w:r>
    </w:p>
    <w:p w:rsidR="00A20CBE" w:rsidRPr="009A204F" w:rsidRDefault="00A20CBE" w:rsidP="00A20CBE">
      <w:pPr>
        <w:widowControl w:val="0"/>
        <w:autoSpaceDE w:val="0"/>
        <w:autoSpaceDN w:val="0"/>
        <w:adjustRightInd w:val="0"/>
        <w:ind w:left="5400"/>
        <w:jc w:val="both"/>
        <w:rPr>
          <w:sz w:val="24"/>
          <w:szCs w:val="24"/>
          <w:lang w:val="en-US"/>
        </w:rPr>
      </w:pPr>
      <w:r w:rsidRPr="00A20CBE">
        <w:rPr>
          <w:sz w:val="24"/>
          <w:szCs w:val="24"/>
        </w:rPr>
        <w:t xml:space="preserve">от </w:t>
      </w:r>
      <w:r w:rsidR="009A204F">
        <w:rPr>
          <w:sz w:val="24"/>
          <w:szCs w:val="24"/>
          <w:lang w:val="en-US"/>
        </w:rPr>
        <w:t>_________________</w:t>
      </w:r>
    </w:p>
    <w:p w:rsidR="00A20CBE" w:rsidRPr="00A20CBE" w:rsidRDefault="00A20CBE" w:rsidP="00A20CBE">
      <w:pPr>
        <w:widowControl w:val="0"/>
        <w:autoSpaceDE w:val="0"/>
        <w:autoSpaceDN w:val="0"/>
        <w:adjustRightInd w:val="0"/>
        <w:jc w:val="both"/>
        <w:rPr>
          <w:sz w:val="24"/>
          <w:szCs w:val="24"/>
        </w:rPr>
      </w:pPr>
    </w:p>
    <w:p w:rsidR="00A20CBE" w:rsidRPr="00A20CBE" w:rsidRDefault="00A20CBE" w:rsidP="00A20CBE">
      <w:pPr>
        <w:widowControl w:val="0"/>
        <w:autoSpaceDE w:val="0"/>
        <w:autoSpaceDN w:val="0"/>
        <w:adjustRightInd w:val="0"/>
        <w:jc w:val="both"/>
        <w:rPr>
          <w:sz w:val="24"/>
          <w:szCs w:val="24"/>
        </w:rPr>
      </w:pPr>
    </w:p>
    <w:p w:rsidR="00A20CBE" w:rsidRPr="00A20CBE" w:rsidRDefault="00A20CBE" w:rsidP="00A20CBE">
      <w:pPr>
        <w:widowControl w:val="0"/>
        <w:autoSpaceDE w:val="0"/>
        <w:autoSpaceDN w:val="0"/>
        <w:adjustRightInd w:val="0"/>
        <w:jc w:val="both"/>
        <w:rPr>
          <w:sz w:val="24"/>
          <w:szCs w:val="24"/>
        </w:rPr>
      </w:pPr>
    </w:p>
    <w:p w:rsidR="00A20CBE" w:rsidRPr="00A20CBE" w:rsidRDefault="00A20CBE" w:rsidP="00A20CBE">
      <w:pPr>
        <w:widowControl w:val="0"/>
        <w:autoSpaceDE w:val="0"/>
        <w:autoSpaceDN w:val="0"/>
        <w:adjustRightInd w:val="0"/>
        <w:jc w:val="both"/>
        <w:rPr>
          <w:sz w:val="24"/>
          <w:szCs w:val="24"/>
        </w:rPr>
      </w:pPr>
      <w:r w:rsidRPr="00A20CBE">
        <w:rPr>
          <w:sz w:val="24"/>
          <w:szCs w:val="24"/>
        </w:rPr>
        <w:t>Перечень документов, предоставляемых Покупателем в соответствии с п.10.1 Договора (для подтверждения добросовестности налогоплательщика):</w:t>
      </w:r>
    </w:p>
    <w:p w:rsidR="00A20CBE" w:rsidRPr="00A20CBE" w:rsidRDefault="00A20CBE" w:rsidP="00A20CBE">
      <w:pPr>
        <w:widowControl w:val="0"/>
        <w:autoSpaceDE w:val="0"/>
        <w:autoSpaceDN w:val="0"/>
        <w:adjustRightInd w:val="0"/>
        <w:jc w:val="both"/>
        <w:rPr>
          <w:sz w:val="24"/>
          <w:szCs w:val="24"/>
        </w:rPr>
      </w:pPr>
    </w:p>
    <w:p w:rsidR="00A20CBE" w:rsidRPr="00A20CBE" w:rsidRDefault="00A20CBE" w:rsidP="00A20CBE">
      <w:pPr>
        <w:widowControl w:val="0"/>
        <w:numPr>
          <w:ilvl w:val="0"/>
          <w:numId w:val="5"/>
        </w:numPr>
        <w:autoSpaceDE w:val="0"/>
        <w:autoSpaceDN w:val="0"/>
        <w:adjustRightInd w:val="0"/>
        <w:spacing w:after="0" w:line="240" w:lineRule="auto"/>
        <w:jc w:val="both"/>
        <w:rPr>
          <w:sz w:val="24"/>
          <w:szCs w:val="24"/>
        </w:rPr>
      </w:pPr>
      <w:r w:rsidRPr="00A20CBE">
        <w:rPr>
          <w:sz w:val="24"/>
          <w:szCs w:val="24"/>
        </w:rPr>
        <w:t>Копии учредительных документов (свидетельство о регистрации ЮЛ (свидетельство о постановке на учет ИП), свидетельство о присвоении ИНН),</w:t>
      </w:r>
    </w:p>
    <w:p w:rsidR="00A20CBE" w:rsidRPr="00A20CBE" w:rsidRDefault="00A20CBE" w:rsidP="00A20CBE">
      <w:pPr>
        <w:widowControl w:val="0"/>
        <w:numPr>
          <w:ilvl w:val="0"/>
          <w:numId w:val="5"/>
        </w:numPr>
        <w:autoSpaceDE w:val="0"/>
        <w:autoSpaceDN w:val="0"/>
        <w:adjustRightInd w:val="0"/>
        <w:spacing w:after="0" w:line="240" w:lineRule="auto"/>
        <w:jc w:val="both"/>
        <w:rPr>
          <w:sz w:val="24"/>
          <w:szCs w:val="24"/>
        </w:rPr>
      </w:pPr>
      <w:r w:rsidRPr="00A20CBE">
        <w:rPr>
          <w:sz w:val="24"/>
          <w:szCs w:val="24"/>
        </w:rPr>
        <w:t>Выписку из Единого Государственного Реестра Юридических Лиц или Единого Государственного Реестра Индивидуальных предпринимателей (далее ЕГРЮЛ и ЕГРИП), выданную не ранее чем за 1 месяц до даты заключения договора.</w:t>
      </w:r>
    </w:p>
    <w:p w:rsidR="00A20CBE" w:rsidRPr="00A20CBE" w:rsidRDefault="00A20CBE" w:rsidP="00A20CBE">
      <w:pPr>
        <w:widowControl w:val="0"/>
        <w:numPr>
          <w:ilvl w:val="0"/>
          <w:numId w:val="5"/>
        </w:numPr>
        <w:autoSpaceDE w:val="0"/>
        <w:autoSpaceDN w:val="0"/>
        <w:adjustRightInd w:val="0"/>
        <w:spacing w:after="0" w:line="240" w:lineRule="auto"/>
        <w:jc w:val="both"/>
        <w:rPr>
          <w:sz w:val="24"/>
          <w:szCs w:val="24"/>
        </w:rPr>
      </w:pPr>
      <w:r w:rsidRPr="00A20CBE">
        <w:rPr>
          <w:sz w:val="24"/>
          <w:szCs w:val="24"/>
        </w:rPr>
        <w:t>Документы, подтверждающие полномочия руководителя (приказ о назначении, решение собрания учредителей, трудовой контракт/договор).</w:t>
      </w:r>
    </w:p>
    <w:p w:rsidR="00A20CBE" w:rsidRPr="00A20CBE" w:rsidRDefault="00A20CBE" w:rsidP="00A20CBE">
      <w:pPr>
        <w:widowControl w:val="0"/>
        <w:numPr>
          <w:ilvl w:val="0"/>
          <w:numId w:val="5"/>
        </w:numPr>
        <w:autoSpaceDE w:val="0"/>
        <w:autoSpaceDN w:val="0"/>
        <w:adjustRightInd w:val="0"/>
        <w:spacing w:after="0" w:line="240" w:lineRule="auto"/>
        <w:jc w:val="both"/>
        <w:rPr>
          <w:sz w:val="24"/>
          <w:szCs w:val="24"/>
        </w:rPr>
      </w:pPr>
      <w:r w:rsidRPr="00A20CBE">
        <w:rPr>
          <w:sz w:val="24"/>
          <w:szCs w:val="24"/>
        </w:rPr>
        <w:t>Доверенность (для лица не являющегося руководителем Покупателя), предусматривающую право подписывать договоры, акты, товарные накладные, иные документы, указанные в договоре.</w:t>
      </w:r>
    </w:p>
    <w:p w:rsidR="00A20CBE" w:rsidRPr="00A20CBE" w:rsidRDefault="00A20CBE" w:rsidP="00A20CBE">
      <w:pPr>
        <w:numPr>
          <w:ilvl w:val="0"/>
          <w:numId w:val="5"/>
        </w:numPr>
        <w:spacing w:after="0" w:line="240" w:lineRule="auto"/>
        <w:jc w:val="both"/>
        <w:rPr>
          <w:color w:val="000000"/>
          <w:sz w:val="24"/>
          <w:szCs w:val="24"/>
        </w:rPr>
      </w:pPr>
      <w:r w:rsidRPr="00A20CBE">
        <w:rPr>
          <w:color w:val="00000A"/>
          <w:sz w:val="24"/>
          <w:szCs w:val="24"/>
        </w:rPr>
        <w:t>Копии документов, подтверждающих право нахождения по адресу регистрации (договор купли-продажи недвижимости либо договор аренды помещения).</w:t>
      </w:r>
    </w:p>
    <w:p w:rsidR="00A20CBE" w:rsidRPr="00A20CBE" w:rsidRDefault="00A20CBE" w:rsidP="00A20CBE">
      <w:pPr>
        <w:numPr>
          <w:ilvl w:val="0"/>
          <w:numId w:val="5"/>
        </w:numPr>
        <w:spacing w:after="0" w:line="240" w:lineRule="auto"/>
        <w:jc w:val="both"/>
        <w:rPr>
          <w:sz w:val="24"/>
          <w:szCs w:val="24"/>
        </w:rPr>
      </w:pPr>
      <w:r w:rsidRPr="00A20CBE">
        <w:rPr>
          <w:sz w:val="24"/>
          <w:szCs w:val="24"/>
        </w:rPr>
        <w:t>Копию бухгалтерского баланса, в том числе формы №1 и №2 за последний отчетный период с отметкой налогового органа об их принятии.</w:t>
      </w:r>
    </w:p>
    <w:p w:rsidR="00A20CBE" w:rsidRPr="00A20CBE" w:rsidRDefault="00A20CBE" w:rsidP="00A20CBE">
      <w:pPr>
        <w:numPr>
          <w:ilvl w:val="0"/>
          <w:numId w:val="5"/>
        </w:numPr>
        <w:spacing w:after="0" w:line="240" w:lineRule="auto"/>
        <w:jc w:val="both"/>
        <w:rPr>
          <w:sz w:val="24"/>
          <w:szCs w:val="24"/>
        </w:rPr>
      </w:pPr>
      <w:r w:rsidRPr="00A20CBE">
        <w:rPr>
          <w:sz w:val="24"/>
          <w:szCs w:val="24"/>
        </w:rPr>
        <w:t>Копии паспортов, удостоверяющие личности руководителя Покупателя и уполномоченного лица (с четким образцом подписи), заверенные расшифрованными подписями их владельцев и указанием «копия верна».</w:t>
      </w:r>
    </w:p>
    <w:p w:rsidR="005E13CB" w:rsidRPr="00A20CBE" w:rsidRDefault="005E13CB" w:rsidP="00A20CBE">
      <w:pPr>
        <w:rPr>
          <w:sz w:val="24"/>
          <w:szCs w:val="24"/>
        </w:rPr>
      </w:pPr>
    </w:p>
    <w:sectPr w:rsidR="005E13CB" w:rsidRPr="00A20CBE" w:rsidSect="00E67258">
      <w:pgSz w:w="11906" w:h="16838"/>
      <w:pgMar w:top="851" w:right="851"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C07836"/>
    <w:multiLevelType w:val="hybridMultilevel"/>
    <w:tmpl w:val="03C2A69C"/>
    <w:lvl w:ilvl="0" w:tplc="A370809E">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B3"/>
    <w:rsid w:val="00186FC6"/>
    <w:rsid w:val="00437701"/>
    <w:rsid w:val="00475C0E"/>
    <w:rsid w:val="004B69D8"/>
    <w:rsid w:val="004E4318"/>
    <w:rsid w:val="005E13CB"/>
    <w:rsid w:val="005F73DE"/>
    <w:rsid w:val="008526B3"/>
    <w:rsid w:val="008D1BEF"/>
    <w:rsid w:val="009A204F"/>
    <w:rsid w:val="00A20CBE"/>
    <w:rsid w:val="00BD5B4B"/>
    <w:rsid w:val="00D415E0"/>
    <w:rsid w:val="00E934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82A0E2-7A15-460B-86A5-59D7C43F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5B4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rsid w:val="00BD5B4B"/>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9">
    <w:name w:val="1CStyle9"/>
    <w:rsid w:val="00BD5B4B"/>
    <w:pPr>
      <w:jc w:val="center"/>
    </w:pPr>
    <w:rPr>
      <w:rFonts w:eastAsiaTheme="minorEastAsia"/>
      <w:lang w:eastAsia="ru-RU"/>
    </w:rPr>
  </w:style>
  <w:style w:type="paragraph" w:customStyle="1" w:styleId="1CStyle19">
    <w:name w:val="1CStyle19"/>
    <w:rsid w:val="00BD5B4B"/>
    <w:pPr>
      <w:jc w:val="center"/>
    </w:pPr>
    <w:rPr>
      <w:rFonts w:ascii="Times New Roman" w:eastAsiaTheme="minorEastAsia" w:hAnsi="Times New Roman"/>
      <w:sz w:val="24"/>
      <w:lang w:eastAsia="ru-RU"/>
    </w:rPr>
  </w:style>
  <w:style w:type="paragraph" w:customStyle="1" w:styleId="1CStyle16">
    <w:name w:val="1CStyle16"/>
    <w:rsid w:val="00BD5B4B"/>
    <w:pPr>
      <w:jc w:val="center"/>
    </w:pPr>
    <w:rPr>
      <w:rFonts w:ascii="Times New Roman" w:eastAsiaTheme="minorEastAsia" w:hAnsi="Times New Roman"/>
      <w:sz w:val="24"/>
      <w:lang w:eastAsia="ru-RU"/>
    </w:rPr>
  </w:style>
  <w:style w:type="paragraph" w:customStyle="1" w:styleId="1CStyle18">
    <w:name w:val="1CStyle18"/>
    <w:rsid w:val="00BD5B4B"/>
    <w:pPr>
      <w:jc w:val="center"/>
    </w:pPr>
    <w:rPr>
      <w:rFonts w:ascii="Times New Roman" w:eastAsiaTheme="minorEastAsia" w:hAnsi="Times New Roman"/>
      <w:sz w:val="24"/>
      <w:lang w:eastAsia="ru-RU"/>
    </w:rPr>
  </w:style>
  <w:style w:type="paragraph" w:customStyle="1" w:styleId="1CStyle17">
    <w:name w:val="1CStyle17"/>
    <w:rsid w:val="00BD5B4B"/>
    <w:pPr>
      <w:jc w:val="center"/>
    </w:pPr>
    <w:rPr>
      <w:rFonts w:ascii="Times New Roman" w:eastAsiaTheme="minorEastAsia" w:hAnsi="Times New Roman"/>
      <w:sz w:val="24"/>
      <w:lang w:eastAsia="ru-RU"/>
    </w:rPr>
  </w:style>
  <w:style w:type="paragraph" w:customStyle="1" w:styleId="1CStyle15">
    <w:name w:val="1CStyle15"/>
    <w:rsid w:val="00BD5B4B"/>
    <w:pPr>
      <w:jc w:val="center"/>
    </w:pPr>
    <w:rPr>
      <w:rFonts w:ascii="Times New Roman" w:eastAsiaTheme="minorEastAsia" w:hAnsi="Times New Roman"/>
      <w:sz w:val="24"/>
      <w:lang w:eastAsia="ru-RU"/>
    </w:rPr>
  </w:style>
  <w:style w:type="paragraph" w:customStyle="1" w:styleId="1CStyle23">
    <w:name w:val="1CStyle23"/>
    <w:rsid w:val="00BD5B4B"/>
    <w:pPr>
      <w:jc w:val="center"/>
    </w:pPr>
    <w:rPr>
      <w:rFonts w:ascii="Times New Roman" w:eastAsiaTheme="minorEastAsia" w:hAnsi="Times New Roman"/>
      <w:sz w:val="24"/>
      <w:lang w:eastAsia="ru-RU"/>
    </w:rPr>
  </w:style>
  <w:style w:type="paragraph" w:customStyle="1" w:styleId="1CStyle1">
    <w:name w:val="1CStyle1"/>
    <w:rsid w:val="00BD5B4B"/>
    <w:pPr>
      <w:jc w:val="center"/>
    </w:pPr>
    <w:rPr>
      <w:rFonts w:eastAsiaTheme="minorEastAsia"/>
      <w:lang w:eastAsia="ru-RU"/>
    </w:rPr>
  </w:style>
  <w:style w:type="paragraph" w:customStyle="1" w:styleId="1CStyle26">
    <w:name w:val="1CStyle26"/>
    <w:rsid w:val="00BD5B4B"/>
    <w:pPr>
      <w:jc w:val="right"/>
    </w:pPr>
    <w:rPr>
      <w:rFonts w:ascii="Times New Roman" w:eastAsiaTheme="minorEastAsia" w:hAnsi="Times New Roman"/>
      <w:sz w:val="24"/>
      <w:lang w:eastAsia="ru-RU"/>
    </w:rPr>
  </w:style>
  <w:style w:type="paragraph" w:customStyle="1" w:styleId="1CStyle11">
    <w:name w:val="1CStyle11"/>
    <w:rsid w:val="00BD5B4B"/>
    <w:pPr>
      <w:jc w:val="both"/>
    </w:pPr>
    <w:rPr>
      <w:rFonts w:ascii="Times New Roman" w:eastAsiaTheme="minorEastAsia" w:hAnsi="Times New Roman"/>
      <w:sz w:val="24"/>
      <w:lang w:eastAsia="ru-RU"/>
    </w:rPr>
  </w:style>
  <w:style w:type="paragraph" w:customStyle="1" w:styleId="1CStyle7">
    <w:name w:val="1CStyle7"/>
    <w:rsid w:val="00BD5B4B"/>
    <w:pPr>
      <w:jc w:val="right"/>
    </w:pPr>
    <w:rPr>
      <w:rFonts w:ascii="Times New Roman" w:eastAsiaTheme="minorEastAsia" w:hAnsi="Times New Roman"/>
      <w:sz w:val="18"/>
      <w:lang w:eastAsia="ru-RU"/>
    </w:rPr>
  </w:style>
  <w:style w:type="paragraph" w:customStyle="1" w:styleId="1CStyle4">
    <w:name w:val="1CStyle4"/>
    <w:rsid w:val="00BD5B4B"/>
    <w:pPr>
      <w:jc w:val="center"/>
    </w:pPr>
    <w:rPr>
      <w:rFonts w:ascii="Times New Roman" w:eastAsiaTheme="minorEastAsia" w:hAnsi="Times New Roman"/>
      <w:sz w:val="24"/>
      <w:lang w:eastAsia="ru-RU"/>
    </w:rPr>
  </w:style>
  <w:style w:type="paragraph" w:customStyle="1" w:styleId="1CStyle5">
    <w:name w:val="1CStyle5"/>
    <w:rsid w:val="00BD5B4B"/>
    <w:pPr>
      <w:jc w:val="center"/>
    </w:pPr>
    <w:rPr>
      <w:rFonts w:ascii="Times New Roman" w:eastAsiaTheme="minorEastAsia" w:hAnsi="Times New Roman"/>
      <w:sz w:val="24"/>
      <w:lang w:eastAsia="ru-RU"/>
    </w:rPr>
  </w:style>
  <w:style w:type="paragraph" w:customStyle="1" w:styleId="1CStyle10">
    <w:name w:val="1CStyle10"/>
    <w:rsid w:val="00BD5B4B"/>
    <w:pPr>
      <w:jc w:val="center"/>
    </w:pPr>
    <w:rPr>
      <w:rFonts w:eastAsiaTheme="minorEastAsia"/>
      <w:lang w:eastAsia="ru-RU"/>
    </w:rPr>
  </w:style>
  <w:style w:type="paragraph" w:customStyle="1" w:styleId="1CStyle8">
    <w:name w:val="1CStyle8"/>
    <w:rsid w:val="00BD5B4B"/>
    <w:pPr>
      <w:jc w:val="center"/>
    </w:pPr>
    <w:rPr>
      <w:rFonts w:eastAsiaTheme="minorEastAsia"/>
      <w:lang w:eastAsia="ru-RU"/>
    </w:rPr>
  </w:style>
  <w:style w:type="paragraph" w:customStyle="1" w:styleId="1CStyle20">
    <w:name w:val="1CStyle20"/>
    <w:rsid w:val="00BD5B4B"/>
    <w:pPr>
      <w:jc w:val="center"/>
    </w:pPr>
    <w:rPr>
      <w:rFonts w:ascii="Times New Roman" w:eastAsiaTheme="minorEastAsia" w:hAnsi="Times New Roman"/>
      <w:sz w:val="24"/>
      <w:lang w:eastAsia="ru-RU"/>
    </w:rPr>
  </w:style>
  <w:style w:type="paragraph" w:customStyle="1" w:styleId="1CStyle21">
    <w:name w:val="1CStyle21"/>
    <w:rsid w:val="00BD5B4B"/>
    <w:pPr>
      <w:jc w:val="center"/>
    </w:pPr>
    <w:rPr>
      <w:rFonts w:ascii="Times New Roman" w:eastAsiaTheme="minorEastAsia" w:hAnsi="Times New Roman"/>
      <w:sz w:val="24"/>
      <w:lang w:eastAsia="ru-RU"/>
    </w:rPr>
  </w:style>
  <w:style w:type="paragraph" w:customStyle="1" w:styleId="1CStyle24">
    <w:name w:val="1CStyle24"/>
    <w:rsid w:val="00BD5B4B"/>
    <w:pPr>
      <w:jc w:val="center"/>
    </w:pPr>
    <w:rPr>
      <w:rFonts w:ascii="Times New Roman" w:eastAsiaTheme="minorEastAsia" w:hAnsi="Times New Roman"/>
      <w:sz w:val="24"/>
      <w:lang w:eastAsia="ru-RU"/>
    </w:rPr>
  </w:style>
  <w:style w:type="paragraph" w:customStyle="1" w:styleId="1CStyle25">
    <w:name w:val="1CStyle25"/>
    <w:rsid w:val="00BD5B4B"/>
    <w:pPr>
      <w:jc w:val="center"/>
    </w:pPr>
    <w:rPr>
      <w:rFonts w:ascii="Times New Roman" w:eastAsiaTheme="minorEastAsia" w:hAnsi="Times New Roman"/>
      <w:sz w:val="24"/>
      <w:lang w:eastAsia="ru-RU"/>
    </w:rPr>
  </w:style>
  <w:style w:type="paragraph" w:customStyle="1" w:styleId="1CStyle22">
    <w:name w:val="1CStyle22"/>
    <w:rsid w:val="00BD5B4B"/>
    <w:pPr>
      <w:jc w:val="center"/>
    </w:pPr>
    <w:rPr>
      <w:rFonts w:ascii="Times New Roman" w:eastAsiaTheme="minorEastAsia" w:hAnsi="Times New Roman"/>
      <w:sz w:val="24"/>
      <w:lang w:eastAsia="ru-RU"/>
    </w:rPr>
  </w:style>
  <w:style w:type="paragraph" w:customStyle="1" w:styleId="1CStyle2">
    <w:name w:val="1CStyle2"/>
    <w:rsid w:val="00BD5B4B"/>
    <w:pPr>
      <w:jc w:val="center"/>
    </w:pPr>
    <w:rPr>
      <w:rFonts w:eastAsiaTheme="minorEastAsia"/>
      <w:lang w:eastAsia="ru-RU"/>
    </w:rPr>
  </w:style>
  <w:style w:type="paragraph" w:customStyle="1" w:styleId="1CStyle0">
    <w:name w:val="1CStyle0"/>
    <w:rsid w:val="00BD5B4B"/>
    <w:pPr>
      <w:jc w:val="center"/>
    </w:pPr>
    <w:rPr>
      <w:rFonts w:eastAsiaTheme="minorEastAsia"/>
      <w:lang w:eastAsia="ru-RU"/>
    </w:rPr>
  </w:style>
  <w:style w:type="paragraph" w:customStyle="1" w:styleId="1CStyle6">
    <w:name w:val="1CStyle6"/>
    <w:rsid w:val="00BD5B4B"/>
    <w:pPr>
      <w:jc w:val="center"/>
    </w:pPr>
    <w:rPr>
      <w:rFonts w:eastAsiaTheme="minorEastAsia"/>
      <w:lang w:eastAsia="ru-RU"/>
    </w:rPr>
  </w:style>
  <w:style w:type="paragraph" w:customStyle="1" w:styleId="1CStyle3">
    <w:name w:val="1CStyle3"/>
    <w:rsid w:val="00BD5B4B"/>
    <w:pPr>
      <w:jc w:val="center"/>
    </w:pPr>
    <w:rPr>
      <w:rFonts w:ascii="Times New Roman" w:eastAsiaTheme="minorEastAsia" w:hAnsi="Times New Roman"/>
      <w:sz w:val="24"/>
      <w:lang w:eastAsia="ru-RU"/>
    </w:rPr>
  </w:style>
  <w:style w:type="paragraph" w:customStyle="1" w:styleId="1CStyle14">
    <w:name w:val="1CStyle14"/>
    <w:rsid w:val="00BD5B4B"/>
    <w:pPr>
      <w:jc w:val="both"/>
    </w:pPr>
    <w:rPr>
      <w:rFonts w:ascii="Times New Roman" w:eastAsiaTheme="minorEastAsia" w:hAnsi="Times New Roman"/>
      <w:sz w:val="24"/>
      <w:lang w:eastAsia="ru-RU"/>
    </w:rPr>
  </w:style>
  <w:style w:type="paragraph" w:customStyle="1" w:styleId="1CStyle13">
    <w:name w:val="1CStyle13"/>
    <w:rsid w:val="00BD5B4B"/>
    <w:pPr>
      <w:jc w:val="both"/>
    </w:pPr>
    <w:rPr>
      <w:rFonts w:ascii="Times New Roman" w:eastAsiaTheme="minorEastAsia" w:hAnsi="Times New Roman"/>
      <w:sz w:val="24"/>
      <w:lang w:eastAsia="ru-RU"/>
    </w:rPr>
  </w:style>
  <w:style w:type="paragraph" w:customStyle="1" w:styleId="1CStyle-1">
    <w:name w:val="1CStyle-1"/>
    <w:rsid w:val="00BD5B4B"/>
    <w:pPr>
      <w:jc w:val="center"/>
    </w:pPr>
    <w:rPr>
      <w:rFonts w:ascii="Times New Roman" w:eastAsiaTheme="minorEastAsia" w:hAnsi="Times New Roman"/>
      <w:sz w:val="24"/>
      <w:lang w:eastAsia="ru-RU"/>
    </w:rPr>
  </w:style>
  <w:style w:type="paragraph" w:customStyle="1" w:styleId="1CStyle12">
    <w:name w:val="1CStyle12"/>
    <w:rsid w:val="00BD5B4B"/>
    <w:pPr>
      <w:jc w:val="center"/>
    </w:pPr>
    <w:rPr>
      <w:rFonts w:ascii="Times New Roman" w:eastAsiaTheme="minorEastAsia" w:hAnsi="Times New Roman"/>
      <w:b/>
      <w:sz w:val="24"/>
      <w:lang w:eastAsia="ru-RU"/>
    </w:rPr>
  </w:style>
  <w:style w:type="paragraph" w:customStyle="1" w:styleId="1CStyle29">
    <w:name w:val="1CStyle29"/>
    <w:rsid w:val="005F73DE"/>
    <w:pPr>
      <w:jc w:val="right"/>
    </w:pPr>
    <w:rPr>
      <w:rFonts w:ascii="Times New Roman" w:eastAsiaTheme="minorEastAsia" w:hAnsi="Times New Roman"/>
      <w:sz w:val="24"/>
      <w:lang w:eastAsia="ru-RU"/>
    </w:rPr>
  </w:style>
  <w:style w:type="paragraph" w:customStyle="1" w:styleId="1CStyle28">
    <w:name w:val="1CStyle28"/>
    <w:rsid w:val="005F73DE"/>
    <w:pPr>
      <w:jc w:val="right"/>
    </w:pPr>
    <w:rPr>
      <w:rFonts w:ascii="Times New Roman" w:eastAsiaTheme="minorEastAsia" w:hAnsi="Times New Roman"/>
      <w:sz w:val="24"/>
      <w:lang w:eastAsia="ru-RU"/>
    </w:rPr>
  </w:style>
  <w:style w:type="paragraph" w:customStyle="1" w:styleId="1CStyle27">
    <w:name w:val="1CStyle27"/>
    <w:rsid w:val="005F73DE"/>
    <w:pPr>
      <w:jc w:val="center"/>
    </w:pPr>
    <w:rPr>
      <w:rFonts w:ascii="Times New Roman" w:eastAsiaTheme="minorEastAsia" w:hAnsi="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1074">
      <w:bodyDiv w:val="1"/>
      <w:marLeft w:val="0"/>
      <w:marRight w:val="0"/>
      <w:marTop w:val="0"/>
      <w:marBottom w:val="0"/>
      <w:divBdr>
        <w:top w:val="none" w:sz="0" w:space="0" w:color="auto"/>
        <w:left w:val="none" w:sz="0" w:space="0" w:color="auto"/>
        <w:bottom w:val="none" w:sz="0" w:space="0" w:color="auto"/>
        <w:right w:val="none" w:sz="0" w:space="0" w:color="auto"/>
      </w:divBdr>
    </w:div>
    <w:div w:id="208953502">
      <w:bodyDiv w:val="1"/>
      <w:marLeft w:val="0"/>
      <w:marRight w:val="0"/>
      <w:marTop w:val="0"/>
      <w:marBottom w:val="0"/>
      <w:divBdr>
        <w:top w:val="none" w:sz="0" w:space="0" w:color="auto"/>
        <w:left w:val="none" w:sz="0" w:space="0" w:color="auto"/>
        <w:bottom w:val="none" w:sz="0" w:space="0" w:color="auto"/>
        <w:right w:val="none" w:sz="0" w:space="0" w:color="auto"/>
      </w:divBdr>
      <w:divsChild>
        <w:div w:id="434523416">
          <w:marLeft w:val="0"/>
          <w:marRight w:val="0"/>
          <w:marTop w:val="0"/>
          <w:marBottom w:val="0"/>
          <w:divBdr>
            <w:top w:val="none" w:sz="0" w:space="0" w:color="auto"/>
            <w:left w:val="none" w:sz="0" w:space="0" w:color="auto"/>
            <w:bottom w:val="none" w:sz="0" w:space="0" w:color="auto"/>
            <w:right w:val="none" w:sz="0" w:space="0" w:color="auto"/>
          </w:divBdr>
        </w:div>
        <w:div w:id="856581245">
          <w:marLeft w:val="0"/>
          <w:marRight w:val="0"/>
          <w:marTop w:val="0"/>
          <w:marBottom w:val="0"/>
          <w:divBdr>
            <w:top w:val="none" w:sz="0" w:space="0" w:color="auto"/>
            <w:left w:val="none" w:sz="0" w:space="0" w:color="auto"/>
            <w:bottom w:val="none" w:sz="0" w:space="0" w:color="auto"/>
            <w:right w:val="none" w:sz="0" w:space="0" w:color="auto"/>
          </w:divBdr>
        </w:div>
        <w:div w:id="632557964">
          <w:marLeft w:val="0"/>
          <w:marRight w:val="0"/>
          <w:marTop w:val="0"/>
          <w:marBottom w:val="0"/>
          <w:divBdr>
            <w:top w:val="none" w:sz="0" w:space="0" w:color="auto"/>
            <w:left w:val="none" w:sz="0" w:space="0" w:color="auto"/>
            <w:bottom w:val="none" w:sz="0" w:space="0" w:color="auto"/>
            <w:right w:val="none" w:sz="0" w:space="0" w:color="auto"/>
          </w:divBdr>
        </w:div>
        <w:div w:id="691760117">
          <w:marLeft w:val="0"/>
          <w:marRight w:val="0"/>
          <w:marTop w:val="0"/>
          <w:marBottom w:val="0"/>
          <w:divBdr>
            <w:top w:val="none" w:sz="0" w:space="0" w:color="auto"/>
            <w:left w:val="none" w:sz="0" w:space="0" w:color="auto"/>
            <w:bottom w:val="none" w:sz="0" w:space="0" w:color="auto"/>
            <w:right w:val="none" w:sz="0" w:space="0" w:color="auto"/>
          </w:divBdr>
        </w:div>
        <w:div w:id="909848497">
          <w:marLeft w:val="0"/>
          <w:marRight w:val="0"/>
          <w:marTop w:val="0"/>
          <w:marBottom w:val="0"/>
          <w:divBdr>
            <w:top w:val="none" w:sz="0" w:space="0" w:color="auto"/>
            <w:left w:val="none" w:sz="0" w:space="0" w:color="auto"/>
            <w:bottom w:val="none" w:sz="0" w:space="0" w:color="auto"/>
            <w:right w:val="none" w:sz="0" w:space="0" w:color="auto"/>
          </w:divBdr>
        </w:div>
        <w:div w:id="727267412">
          <w:marLeft w:val="0"/>
          <w:marRight w:val="0"/>
          <w:marTop w:val="0"/>
          <w:marBottom w:val="0"/>
          <w:divBdr>
            <w:top w:val="none" w:sz="0" w:space="0" w:color="auto"/>
            <w:left w:val="none" w:sz="0" w:space="0" w:color="auto"/>
            <w:bottom w:val="none" w:sz="0" w:space="0" w:color="auto"/>
            <w:right w:val="none" w:sz="0" w:space="0" w:color="auto"/>
          </w:divBdr>
        </w:div>
        <w:div w:id="70352119">
          <w:marLeft w:val="0"/>
          <w:marRight w:val="0"/>
          <w:marTop w:val="0"/>
          <w:marBottom w:val="0"/>
          <w:divBdr>
            <w:top w:val="none" w:sz="0" w:space="0" w:color="auto"/>
            <w:left w:val="none" w:sz="0" w:space="0" w:color="auto"/>
            <w:bottom w:val="none" w:sz="0" w:space="0" w:color="auto"/>
            <w:right w:val="none" w:sz="0" w:space="0" w:color="auto"/>
          </w:divBdr>
        </w:div>
        <w:div w:id="1337079757">
          <w:marLeft w:val="0"/>
          <w:marRight w:val="0"/>
          <w:marTop w:val="0"/>
          <w:marBottom w:val="0"/>
          <w:divBdr>
            <w:top w:val="none" w:sz="0" w:space="0" w:color="auto"/>
            <w:left w:val="none" w:sz="0" w:space="0" w:color="auto"/>
            <w:bottom w:val="none" w:sz="0" w:space="0" w:color="auto"/>
            <w:right w:val="none" w:sz="0" w:space="0" w:color="auto"/>
          </w:divBdr>
        </w:div>
        <w:div w:id="1532568503">
          <w:marLeft w:val="0"/>
          <w:marRight w:val="0"/>
          <w:marTop w:val="0"/>
          <w:marBottom w:val="0"/>
          <w:divBdr>
            <w:top w:val="none" w:sz="0" w:space="0" w:color="auto"/>
            <w:left w:val="none" w:sz="0" w:space="0" w:color="auto"/>
            <w:bottom w:val="none" w:sz="0" w:space="0" w:color="auto"/>
            <w:right w:val="none" w:sz="0" w:space="0" w:color="auto"/>
          </w:divBdr>
        </w:div>
        <w:div w:id="1181360260">
          <w:marLeft w:val="0"/>
          <w:marRight w:val="0"/>
          <w:marTop w:val="0"/>
          <w:marBottom w:val="0"/>
          <w:divBdr>
            <w:top w:val="none" w:sz="0" w:space="0" w:color="auto"/>
            <w:left w:val="none" w:sz="0" w:space="0" w:color="auto"/>
            <w:bottom w:val="none" w:sz="0" w:space="0" w:color="auto"/>
            <w:right w:val="none" w:sz="0" w:space="0" w:color="auto"/>
          </w:divBdr>
        </w:div>
        <w:div w:id="1906142097">
          <w:marLeft w:val="0"/>
          <w:marRight w:val="0"/>
          <w:marTop w:val="0"/>
          <w:marBottom w:val="0"/>
          <w:divBdr>
            <w:top w:val="none" w:sz="0" w:space="0" w:color="auto"/>
            <w:left w:val="none" w:sz="0" w:space="0" w:color="auto"/>
            <w:bottom w:val="none" w:sz="0" w:space="0" w:color="auto"/>
            <w:right w:val="none" w:sz="0" w:space="0" w:color="auto"/>
          </w:divBdr>
        </w:div>
        <w:div w:id="979770708">
          <w:marLeft w:val="0"/>
          <w:marRight w:val="0"/>
          <w:marTop w:val="0"/>
          <w:marBottom w:val="0"/>
          <w:divBdr>
            <w:top w:val="none" w:sz="0" w:space="0" w:color="auto"/>
            <w:left w:val="none" w:sz="0" w:space="0" w:color="auto"/>
            <w:bottom w:val="none" w:sz="0" w:space="0" w:color="auto"/>
            <w:right w:val="none" w:sz="0" w:space="0" w:color="auto"/>
          </w:divBdr>
        </w:div>
        <w:div w:id="630750459">
          <w:marLeft w:val="0"/>
          <w:marRight w:val="0"/>
          <w:marTop w:val="0"/>
          <w:marBottom w:val="0"/>
          <w:divBdr>
            <w:top w:val="none" w:sz="0" w:space="0" w:color="auto"/>
            <w:left w:val="none" w:sz="0" w:space="0" w:color="auto"/>
            <w:bottom w:val="none" w:sz="0" w:space="0" w:color="auto"/>
            <w:right w:val="none" w:sz="0" w:space="0" w:color="auto"/>
          </w:divBdr>
        </w:div>
        <w:div w:id="1453674654">
          <w:marLeft w:val="0"/>
          <w:marRight w:val="0"/>
          <w:marTop w:val="0"/>
          <w:marBottom w:val="0"/>
          <w:divBdr>
            <w:top w:val="none" w:sz="0" w:space="0" w:color="auto"/>
            <w:left w:val="none" w:sz="0" w:space="0" w:color="auto"/>
            <w:bottom w:val="none" w:sz="0" w:space="0" w:color="auto"/>
            <w:right w:val="none" w:sz="0" w:space="0" w:color="auto"/>
          </w:divBdr>
        </w:div>
        <w:div w:id="1387336803">
          <w:marLeft w:val="0"/>
          <w:marRight w:val="0"/>
          <w:marTop w:val="0"/>
          <w:marBottom w:val="0"/>
          <w:divBdr>
            <w:top w:val="none" w:sz="0" w:space="0" w:color="auto"/>
            <w:left w:val="none" w:sz="0" w:space="0" w:color="auto"/>
            <w:bottom w:val="none" w:sz="0" w:space="0" w:color="auto"/>
            <w:right w:val="none" w:sz="0" w:space="0" w:color="auto"/>
          </w:divBdr>
        </w:div>
        <w:div w:id="895050492">
          <w:marLeft w:val="0"/>
          <w:marRight w:val="0"/>
          <w:marTop w:val="0"/>
          <w:marBottom w:val="0"/>
          <w:divBdr>
            <w:top w:val="none" w:sz="0" w:space="0" w:color="auto"/>
            <w:left w:val="none" w:sz="0" w:space="0" w:color="auto"/>
            <w:bottom w:val="none" w:sz="0" w:space="0" w:color="auto"/>
            <w:right w:val="none" w:sz="0" w:space="0" w:color="auto"/>
          </w:divBdr>
        </w:div>
      </w:divsChild>
    </w:div>
    <w:div w:id="357122400">
      <w:bodyDiv w:val="1"/>
      <w:marLeft w:val="0"/>
      <w:marRight w:val="0"/>
      <w:marTop w:val="0"/>
      <w:marBottom w:val="0"/>
      <w:divBdr>
        <w:top w:val="none" w:sz="0" w:space="0" w:color="auto"/>
        <w:left w:val="none" w:sz="0" w:space="0" w:color="auto"/>
        <w:bottom w:val="none" w:sz="0" w:space="0" w:color="auto"/>
        <w:right w:val="none" w:sz="0" w:space="0" w:color="auto"/>
      </w:divBdr>
    </w:div>
    <w:div w:id="599413583">
      <w:bodyDiv w:val="1"/>
      <w:marLeft w:val="0"/>
      <w:marRight w:val="0"/>
      <w:marTop w:val="0"/>
      <w:marBottom w:val="0"/>
      <w:divBdr>
        <w:top w:val="none" w:sz="0" w:space="0" w:color="auto"/>
        <w:left w:val="none" w:sz="0" w:space="0" w:color="auto"/>
        <w:bottom w:val="none" w:sz="0" w:space="0" w:color="auto"/>
        <w:right w:val="none" w:sz="0" w:space="0" w:color="auto"/>
      </w:divBdr>
    </w:div>
    <w:div w:id="837228497">
      <w:bodyDiv w:val="1"/>
      <w:marLeft w:val="0"/>
      <w:marRight w:val="0"/>
      <w:marTop w:val="0"/>
      <w:marBottom w:val="0"/>
      <w:divBdr>
        <w:top w:val="none" w:sz="0" w:space="0" w:color="auto"/>
        <w:left w:val="none" w:sz="0" w:space="0" w:color="auto"/>
        <w:bottom w:val="none" w:sz="0" w:space="0" w:color="auto"/>
        <w:right w:val="none" w:sz="0" w:space="0" w:color="auto"/>
      </w:divBdr>
    </w:div>
    <w:div w:id="970476227">
      <w:bodyDiv w:val="1"/>
      <w:marLeft w:val="0"/>
      <w:marRight w:val="0"/>
      <w:marTop w:val="0"/>
      <w:marBottom w:val="0"/>
      <w:divBdr>
        <w:top w:val="none" w:sz="0" w:space="0" w:color="auto"/>
        <w:left w:val="none" w:sz="0" w:space="0" w:color="auto"/>
        <w:bottom w:val="none" w:sz="0" w:space="0" w:color="auto"/>
        <w:right w:val="none" w:sz="0" w:space="0" w:color="auto"/>
      </w:divBdr>
      <w:divsChild>
        <w:div w:id="1190415880">
          <w:marLeft w:val="0"/>
          <w:marRight w:val="0"/>
          <w:marTop w:val="0"/>
          <w:marBottom w:val="0"/>
          <w:divBdr>
            <w:top w:val="none" w:sz="0" w:space="0" w:color="auto"/>
            <w:left w:val="none" w:sz="0" w:space="0" w:color="auto"/>
            <w:bottom w:val="none" w:sz="0" w:space="0" w:color="auto"/>
            <w:right w:val="none" w:sz="0" w:space="0" w:color="auto"/>
          </w:divBdr>
        </w:div>
        <w:div w:id="830557173">
          <w:marLeft w:val="0"/>
          <w:marRight w:val="0"/>
          <w:marTop w:val="0"/>
          <w:marBottom w:val="0"/>
          <w:divBdr>
            <w:top w:val="none" w:sz="0" w:space="0" w:color="auto"/>
            <w:left w:val="none" w:sz="0" w:space="0" w:color="auto"/>
            <w:bottom w:val="none" w:sz="0" w:space="0" w:color="auto"/>
            <w:right w:val="none" w:sz="0" w:space="0" w:color="auto"/>
          </w:divBdr>
        </w:div>
        <w:div w:id="163402911">
          <w:marLeft w:val="0"/>
          <w:marRight w:val="0"/>
          <w:marTop w:val="0"/>
          <w:marBottom w:val="0"/>
          <w:divBdr>
            <w:top w:val="none" w:sz="0" w:space="0" w:color="auto"/>
            <w:left w:val="none" w:sz="0" w:space="0" w:color="auto"/>
            <w:bottom w:val="none" w:sz="0" w:space="0" w:color="auto"/>
            <w:right w:val="none" w:sz="0" w:space="0" w:color="auto"/>
          </w:divBdr>
        </w:div>
        <w:div w:id="2087992214">
          <w:marLeft w:val="0"/>
          <w:marRight w:val="0"/>
          <w:marTop w:val="0"/>
          <w:marBottom w:val="0"/>
          <w:divBdr>
            <w:top w:val="none" w:sz="0" w:space="0" w:color="auto"/>
            <w:left w:val="none" w:sz="0" w:space="0" w:color="auto"/>
            <w:bottom w:val="none" w:sz="0" w:space="0" w:color="auto"/>
            <w:right w:val="none" w:sz="0" w:space="0" w:color="auto"/>
          </w:divBdr>
        </w:div>
        <w:div w:id="2039695610">
          <w:marLeft w:val="0"/>
          <w:marRight w:val="0"/>
          <w:marTop w:val="0"/>
          <w:marBottom w:val="0"/>
          <w:divBdr>
            <w:top w:val="none" w:sz="0" w:space="0" w:color="auto"/>
            <w:left w:val="none" w:sz="0" w:space="0" w:color="auto"/>
            <w:bottom w:val="none" w:sz="0" w:space="0" w:color="auto"/>
            <w:right w:val="none" w:sz="0" w:space="0" w:color="auto"/>
          </w:divBdr>
        </w:div>
        <w:div w:id="796878724">
          <w:marLeft w:val="0"/>
          <w:marRight w:val="0"/>
          <w:marTop w:val="0"/>
          <w:marBottom w:val="0"/>
          <w:divBdr>
            <w:top w:val="none" w:sz="0" w:space="0" w:color="auto"/>
            <w:left w:val="none" w:sz="0" w:space="0" w:color="auto"/>
            <w:bottom w:val="none" w:sz="0" w:space="0" w:color="auto"/>
            <w:right w:val="none" w:sz="0" w:space="0" w:color="auto"/>
          </w:divBdr>
        </w:div>
      </w:divsChild>
    </w:div>
    <w:div w:id="1437553935">
      <w:bodyDiv w:val="1"/>
      <w:marLeft w:val="0"/>
      <w:marRight w:val="0"/>
      <w:marTop w:val="0"/>
      <w:marBottom w:val="0"/>
      <w:divBdr>
        <w:top w:val="none" w:sz="0" w:space="0" w:color="auto"/>
        <w:left w:val="none" w:sz="0" w:space="0" w:color="auto"/>
        <w:bottom w:val="none" w:sz="0" w:space="0" w:color="auto"/>
        <w:right w:val="none" w:sz="0" w:space="0" w:color="auto"/>
      </w:divBdr>
    </w:div>
    <w:div w:id="1570261725">
      <w:bodyDiv w:val="1"/>
      <w:marLeft w:val="0"/>
      <w:marRight w:val="0"/>
      <w:marTop w:val="0"/>
      <w:marBottom w:val="0"/>
      <w:divBdr>
        <w:top w:val="none" w:sz="0" w:space="0" w:color="auto"/>
        <w:left w:val="none" w:sz="0" w:space="0" w:color="auto"/>
        <w:bottom w:val="none" w:sz="0" w:space="0" w:color="auto"/>
        <w:right w:val="none" w:sz="0" w:space="0" w:color="auto"/>
      </w:divBdr>
    </w:div>
    <w:div w:id="1736391453">
      <w:bodyDiv w:val="1"/>
      <w:marLeft w:val="0"/>
      <w:marRight w:val="0"/>
      <w:marTop w:val="0"/>
      <w:marBottom w:val="0"/>
      <w:divBdr>
        <w:top w:val="none" w:sz="0" w:space="0" w:color="auto"/>
        <w:left w:val="none" w:sz="0" w:space="0" w:color="auto"/>
        <w:bottom w:val="none" w:sz="0" w:space="0" w:color="auto"/>
        <w:right w:val="none" w:sz="0" w:space="0" w:color="auto"/>
      </w:divBdr>
      <w:divsChild>
        <w:div w:id="1821262968">
          <w:marLeft w:val="0"/>
          <w:marRight w:val="0"/>
          <w:marTop w:val="0"/>
          <w:marBottom w:val="0"/>
          <w:divBdr>
            <w:top w:val="none" w:sz="0" w:space="0" w:color="auto"/>
            <w:left w:val="none" w:sz="0" w:space="0" w:color="auto"/>
            <w:bottom w:val="none" w:sz="0" w:space="0" w:color="auto"/>
            <w:right w:val="none" w:sz="0" w:space="0" w:color="auto"/>
          </w:divBdr>
        </w:div>
        <w:div w:id="1353141428">
          <w:marLeft w:val="0"/>
          <w:marRight w:val="0"/>
          <w:marTop w:val="0"/>
          <w:marBottom w:val="0"/>
          <w:divBdr>
            <w:top w:val="none" w:sz="0" w:space="0" w:color="auto"/>
            <w:left w:val="none" w:sz="0" w:space="0" w:color="auto"/>
            <w:bottom w:val="none" w:sz="0" w:space="0" w:color="auto"/>
            <w:right w:val="none" w:sz="0" w:space="0" w:color="auto"/>
          </w:divBdr>
        </w:div>
        <w:div w:id="1017346852">
          <w:marLeft w:val="0"/>
          <w:marRight w:val="0"/>
          <w:marTop w:val="0"/>
          <w:marBottom w:val="0"/>
          <w:divBdr>
            <w:top w:val="none" w:sz="0" w:space="0" w:color="auto"/>
            <w:left w:val="none" w:sz="0" w:space="0" w:color="auto"/>
            <w:bottom w:val="none" w:sz="0" w:space="0" w:color="auto"/>
            <w:right w:val="none" w:sz="0" w:space="0" w:color="auto"/>
          </w:divBdr>
        </w:div>
        <w:div w:id="1148715317">
          <w:marLeft w:val="0"/>
          <w:marRight w:val="0"/>
          <w:marTop w:val="0"/>
          <w:marBottom w:val="0"/>
          <w:divBdr>
            <w:top w:val="none" w:sz="0" w:space="0" w:color="auto"/>
            <w:left w:val="none" w:sz="0" w:space="0" w:color="auto"/>
            <w:bottom w:val="none" w:sz="0" w:space="0" w:color="auto"/>
            <w:right w:val="none" w:sz="0" w:space="0" w:color="auto"/>
          </w:divBdr>
        </w:div>
        <w:div w:id="1152718680">
          <w:marLeft w:val="0"/>
          <w:marRight w:val="0"/>
          <w:marTop w:val="0"/>
          <w:marBottom w:val="0"/>
          <w:divBdr>
            <w:top w:val="none" w:sz="0" w:space="0" w:color="auto"/>
            <w:left w:val="none" w:sz="0" w:space="0" w:color="auto"/>
            <w:bottom w:val="none" w:sz="0" w:space="0" w:color="auto"/>
            <w:right w:val="none" w:sz="0" w:space="0" w:color="auto"/>
          </w:divBdr>
        </w:div>
        <w:div w:id="486020359">
          <w:marLeft w:val="0"/>
          <w:marRight w:val="0"/>
          <w:marTop w:val="0"/>
          <w:marBottom w:val="0"/>
          <w:divBdr>
            <w:top w:val="none" w:sz="0" w:space="0" w:color="auto"/>
            <w:left w:val="none" w:sz="0" w:space="0" w:color="auto"/>
            <w:bottom w:val="none" w:sz="0" w:space="0" w:color="auto"/>
            <w:right w:val="none" w:sz="0" w:space="0" w:color="auto"/>
          </w:divBdr>
        </w:div>
        <w:div w:id="1140420773">
          <w:marLeft w:val="0"/>
          <w:marRight w:val="0"/>
          <w:marTop w:val="0"/>
          <w:marBottom w:val="0"/>
          <w:divBdr>
            <w:top w:val="none" w:sz="0" w:space="0" w:color="auto"/>
            <w:left w:val="none" w:sz="0" w:space="0" w:color="auto"/>
            <w:bottom w:val="none" w:sz="0" w:space="0" w:color="auto"/>
            <w:right w:val="none" w:sz="0" w:space="0" w:color="auto"/>
          </w:divBdr>
        </w:div>
        <w:div w:id="12727581">
          <w:marLeft w:val="0"/>
          <w:marRight w:val="0"/>
          <w:marTop w:val="0"/>
          <w:marBottom w:val="0"/>
          <w:divBdr>
            <w:top w:val="none" w:sz="0" w:space="0" w:color="auto"/>
            <w:left w:val="none" w:sz="0" w:space="0" w:color="auto"/>
            <w:bottom w:val="none" w:sz="0" w:space="0" w:color="auto"/>
            <w:right w:val="none" w:sz="0" w:space="0" w:color="auto"/>
          </w:divBdr>
        </w:div>
        <w:div w:id="561016278">
          <w:marLeft w:val="0"/>
          <w:marRight w:val="0"/>
          <w:marTop w:val="0"/>
          <w:marBottom w:val="0"/>
          <w:divBdr>
            <w:top w:val="none" w:sz="0" w:space="0" w:color="auto"/>
            <w:left w:val="none" w:sz="0" w:space="0" w:color="auto"/>
            <w:bottom w:val="none" w:sz="0" w:space="0" w:color="auto"/>
            <w:right w:val="none" w:sz="0" w:space="0" w:color="auto"/>
          </w:divBdr>
        </w:div>
        <w:div w:id="1346320003">
          <w:marLeft w:val="0"/>
          <w:marRight w:val="0"/>
          <w:marTop w:val="0"/>
          <w:marBottom w:val="0"/>
          <w:divBdr>
            <w:top w:val="none" w:sz="0" w:space="0" w:color="auto"/>
            <w:left w:val="none" w:sz="0" w:space="0" w:color="auto"/>
            <w:bottom w:val="none" w:sz="0" w:space="0" w:color="auto"/>
            <w:right w:val="none" w:sz="0" w:space="0" w:color="auto"/>
          </w:divBdr>
        </w:div>
        <w:div w:id="1418599909">
          <w:marLeft w:val="0"/>
          <w:marRight w:val="0"/>
          <w:marTop w:val="0"/>
          <w:marBottom w:val="0"/>
          <w:divBdr>
            <w:top w:val="none" w:sz="0" w:space="0" w:color="auto"/>
            <w:left w:val="none" w:sz="0" w:space="0" w:color="auto"/>
            <w:bottom w:val="none" w:sz="0" w:space="0" w:color="auto"/>
            <w:right w:val="none" w:sz="0" w:space="0" w:color="auto"/>
          </w:divBdr>
        </w:div>
        <w:div w:id="1550261958">
          <w:marLeft w:val="0"/>
          <w:marRight w:val="0"/>
          <w:marTop w:val="0"/>
          <w:marBottom w:val="0"/>
          <w:divBdr>
            <w:top w:val="none" w:sz="0" w:space="0" w:color="auto"/>
            <w:left w:val="none" w:sz="0" w:space="0" w:color="auto"/>
            <w:bottom w:val="none" w:sz="0" w:space="0" w:color="auto"/>
            <w:right w:val="none" w:sz="0" w:space="0" w:color="auto"/>
          </w:divBdr>
        </w:div>
        <w:div w:id="290483437">
          <w:marLeft w:val="0"/>
          <w:marRight w:val="0"/>
          <w:marTop w:val="0"/>
          <w:marBottom w:val="0"/>
          <w:divBdr>
            <w:top w:val="none" w:sz="0" w:space="0" w:color="auto"/>
            <w:left w:val="none" w:sz="0" w:space="0" w:color="auto"/>
            <w:bottom w:val="none" w:sz="0" w:space="0" w:color="auto"/>
            <w:right w:val="none" w:sz="0" w:space="0" w:color="auto"/>
          </w:divBdr>
        </w:div>
        <w:div w:id="1961262580">
          <w:marLeft w:val="0"/>
          <w:marRight w:val="0"/>
          <w:marTop w:val="0"/>
          <w:marBottom w:val="0"/>
          <w:divBdr>
            <w:top w:val="none" w:sz="0" w:space="0" w:color="auto"/>
            <w:left w:val="none" w:sz="0" w:space="0" w:color="auto"/>
            <w:bottom w:val="none" w:sz="0" w:space="0" w:color="auto"/>
            <w:right w:val="none" w:sz="0" w:space="0" w:color="auto"/>
          </w:divBdr>
        </w:div>
        <w:div w:id="357897945">
          <w:marLeft w:val="0"/>
          <w:marRight w:val="0"/>
          <w:marTop w:val="0"/>
          <w:marBottom w:val="0"/>
          <w:divBdr>
            <w:top w:val="none" w:sz="0" w:space="0" w:color="auto"/>
            <w:left w:val="none" w:sz="0" w:space="0" w:color="auto"/>
            <w:bottom w:val="none" w:sz="0" w:space="0" w:color="auto"/>
            <w:right w:val="none" w:sz="0" w:space="0" w:color="auto"/>
          </w:divBdr>
        </w:div>
        <w:div w:id="2136479688">
          <w:marLeft w:val="0"/>
          <w:marRight w:val="0"/>
          <w:marTop w:val="0"/>
          <w:marBottom w:val="0"/>
          <w:divBdr>
            <w:top w:val="none" w:sz="0" w:space="0" w:color="auto"/>
            <w:left w:val="none" w:sz="0" w:space="0" w:color="auto"/>
            <w:bottom w:val="none" w:sz="0" w:space="0" w:color="auto"/>
            <w:right w:val="none" w:sz="0" w:space="0" w:color="auto"/>
          </w:divBdr>
        </w:div>
      </w:divsChild>
    </w:div>
    <w:div w:id="2065983523">
      <w:bodyDiv w:val="1"/>
      <w:marLeft w:val="0"/>
      <w:marRight w:val="0"/>
      <w:marTop w:val="0"/>
      <w:marBottom w:val="0"/>
      <w:divBdr>
        <w:top w:val="none" w:sz="0" w:space="0" w:color="auto"/>
        <w:left w:val="none" w:sz="0" w:space="0" w:color="auto"/>
        <w:bottom w:val="none" w:sz="0" w:space="0" w:color="auto"/>
        <w:right w:val="none" w:sz="0" w:space="0" w:color="auto"/>
      </w:divBdr>
    </w:div>
    <w:div w:id="2118526096">
      <w:bodyDiv w:val="1"/>
      <w:marLeft w:val="0"/>
      <w:marRight w:val="0"/>
      <w:marTop w:val="0"/>
      <w:marBottom w:val="0"/>
      <w:divBdr>
        <w:top w:val="none" w:sz="0" w:space="0" w:color="auto"/>
        <w:left w:val="none" w:sz="0" w:space="0" w:color="auto"/>
        <w:bottom w:val="none" w:sz="0" w:space="0" w:color="auto"/>
        <w:right w:val="none" w:sz="0" w:space="0" w:color="auto"/>
      </w:divBdr>
      <w:divsChild>
        <w:div w:id="1612012065">
          <w:marLeft w:val="0"/>
          <w:marRight w:val="0"/>
          <w:marTop w:val="0"/>
          <w:marBottom w:val="0"/>
          <w:divBdr>
            <w:top w:val="none" w:sz="0" w:space="0" w:color="auto"/>
            <w:left w:val="none" w:sz="0" w:space="0" w:color="auto"/>
            <w:bottom w:val="none" w:sz="0" w:space="0" w:color="auto"/>
            <w:right w:val="none" w:sz="0" w:space="0" w:color="auto"/>
          </w:divBdr>
        </w:div>
        <w:div w:id="1302344777">
          <w:marLeft w:val="0"/>
          <w:marRight w:val="0"/>
          <w:marTop w:val="0"/>
          <w:marBottom w:val="0"/>
          <w:divBdr>
            <w:top w:val="none" w:sz="0" w:space="0" w:color="auto"/>
            <w:left w:val="none" w:sz="0" w:space="0" w:color="auto"/>
            <w:bottom w:val="none" w:sz="0" w:space="0" w:color="auto"/>
            <w:right w:val="none" w:sz="0" w:space="0" w:color="auto"/>
          </w:divBdr>
        </w:div>
        <w:div w:id="1811820361">
          <w:marLeft w:val="0"/>
          <w:marRight w:val="0"/>
          <w:marTop w:val="0"/>
          <w:marBottom w:val="0"/>
          <w:divBdr>
            <w:top w:val="none" w:sz="0" w:space="0" w:color="auto"/>
            <w:left w:val="none" w:sz="0" w:space="0" w:color="auto"/>
            <w:bottom w:val="none" w:sz="0" w:space="0" w:color="auto"/>
            <w:right w:val="none" w:sz="0" w:space="0" w:color="auto"/>
          </w:divBdr>
        </w:div>
        <w:div w:id="246888633">
          <w:marLeft w:val="0"/>
          <w:marRight w:val="0"/>
          <w:marTop w:val="0"/>
          <w:marBottom w:val="0"/>
          <w:divBdr>
            <w:top w:val="none" w:sz="0" w:space="0" w:color="auto"/>
            <w:left w:val="none" w:sz="0" w:space="0" w:color="auto"/>
            <w:bottom w:val="none" w:sz="0" w:space="0" w:color="auto"/>
            <w:right w:val="none" w:sz="0" w:space="0" w:color="auto"/>
          </w:divBdr>
        </w:div>
        <w:div w:id="391467185">
          <w:marLeft w:val="0"/>
          <w:marRight w:val="0"/>
          <w:marTop w:val="0"/>
          <w:marBottom w:val="0"/>
          <w:divBdr>
            <w:top w:val="none" w:sz="0" w:space="0" w:color="auto"/>
            <w:left w:val="none" w:sz="0" w:space="0" w:color="auto"/>
            <w:bottom w:val="none" w:sz="0" w:space="0" w:color="auto"/>
            <w:right w:val="none" w:sz="0" w:space="0" w:color="auto"/>
          </w:divBdr>
        </w:div>
        <w:div w:id="1105153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2557</Words>
  <Characters>14579</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ind-dir</dc:creator>
  <cp:lastModifiedBy>AlexT</cp:lastModifiedBy>
  <cp:revision>13</cp:revision>
  <cp:lastPrinted>2016-01-12T02:45:00Z</cp:lastPrinted>
  <dcterms:created xsi:type="dcterms:W3CDTF">2015-04-23T03:06:00Z</dcterms:created>
  <dcterms:modified xsi:type="dcterms:W3CDTF">2016-01-19T04:05:00Z</dcterms:modified>
</cp:coreProperties>
</file>